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0CE60" w14:textId="3C082439" w:rsidR="00FD2080" w:rsidRPr="009F229A" w:rsidRDefault="00FD2080" w:rsidP="00FD2080">
      <w:pPr>
        <w:jc w:val="center"/>
        <w:rPr>
          <w:b/>
          <w:bCs/>
          <w:sz w:val="32"/>
          <w:szCs w:val="32"/>
        </w:rPr>
      </w:pPr>
      <w:r w:rsidRPr="009F229A">
        <w:rPr>
          <w:b/>
          <w:bCs/>
          <w:sz w:val="32"/>
          <w:szCs w:val="32"/>
        </w:rPr>
        <w:t xml:space="preserve">Sociology 4GG3 </w:t>
      </w:r>
    </w:p>
    <w:p w14:paraId="1F626FC8" w14:textId="1E6713AA" w:rsidR="00564009" w:rsidRPr="009F229A" w:rsidRDefault="00564009" w:rsidP="00FD2080">
      <w:pPr>
        <w:jc w:val="center"/>
        <w:rPr>
          <w:b/>
          <w:sz w:val="32"/>
          <w:szCs w:val="32"/>
        </w:rPr>
      </w:pPr>
      <w:r w:rsidRPr="009F229A">
        <w:rPr>
          <w:rFonts w:eastAsia="Arial"/>
          <w:b/>
          <w:color w:val="000000"/>
          <w:sz w:val="32"/>
          <w:szCs w:val="32"/>
        </w:rPr>
        <w:t>Sociology of Deviance</w:t>
      </w:r>
    </w:p>
    <w:p w14:paraId="2C5A2EE3" w14:textId="77777777" w:rsidR="00FD2080" w:rsidRPr="009F229A" w:rsidRDefault="00FD2080" w:rsidP="00FD2080">
      <w:pPr>
        <w:rPr>
          <w:b/>
          <w:bCs/>
          <w:szCs w:val="24"/>
        </w:rPr>
      </w:pPr>
    </w:p>
    <w:p w14:paraId="4ACA4E9C" w14:textId="77777777" w:rsidR="00564009" w:rsidRPr="009F229A" w:rsidRDefault="00FD2080" w:rsidP="00FD2080">
      <w:pPr>
        <w:jc w:val="both"/>
        <w:rPr>
          <w:b/>
          <w:bCs/>
          <w:szCs w:val="24"/>
        </w:rPr>
      </w:pPr>
      <w:r w:rsidRPr="009F229A">
        <w:rPr>
          <w:b/>
          <w:bCs/>
          <w:szCs w:val="24"/>
        </w:rPr>
        <w:t xml:space="preserve">Winter, 2021                        </w:t>
      </w:r>
    </w:p>
    <w:p w14:paraId="1AC59787" w14:textId="736A2996" w:rsidR="00FD2080" w:rsidRPr="009F229A" w:rsidRDefault="00FD2080" w:rsidP="00FD2080">
      <w:pPr>
        <w:jc w:val="both"/>
        <w:rPr>
          <w:szCs w:val="24"/>
        </w:rPr>
      </w:pPr>
      <w:r w:rsidRPr="009F229A">
        <w:rPr>
          <w:b/>
          <w:bCs/>
          <w:szCs w:val="24"/>
        </w:rPr>
        <w:t>Instructor:</w:t>
      </w:r>
      <w:r w:rsidRPr="009F229A">
        <w:rPr>
          <w:szCs w:val="24"/>
        </w:rPr>
        <w:t xml:space="preserve"> </w:t>
      </w:r>
      <w:r w:rsidR="00B042AE" w:rsidRPr="009F229A">
        <w:rPr>
          <w:szCs w:val="24"/>
        </w:rPr>
        <w:t xml:space="preserve">Dr. </w:t>
      </w:r>
      <w:r w:rsidRPr="009F229A">
        <w:rPr>
          <w:szCs w:val="24"/>
        </w:rPr>
        <w:t>Carlos Torres</w:t>
      </w:r>
    </w:p>
    <w:p w14:paraId="207AAA6F" w14:textId="363116F8" w:rsidR="00564009" w:rsidRPr="009F229A" w:rsidRDefault="00564009" w:rsidP="00FD2080">
      <w:pPr>
        <w:jc w:val="both"/>
        <w:rPr>
          <w:szCs w:val="24"/>
        </w:rPr>
      </w:pPr>
      <w:r w:rsidRPr="009F229A">
        <w:rPr>
          <w:b/>
          <w:bCs/>
          <w:szCs w:val="24"/>
        </w:rPr>
        <w:t>Time:</w:t>
      </w:r>
      <w:r w:rsidRPr="009F229A">
        <w:rPr>
          <w:szCs w:val="24"/>
        </w:rPr>
        <w:t xml:space="preserve"> </w:t>
      </w:r>
      <w:r w:rsidR="00FD2080" w:rsidRPr="009F229A">
        <w:rPr>
          <w:szCs w:val="24"/>
        </w:rPr>
        <w:t>Tuesday 7-9</w:t>
      </w:r>
      <w:r w:rsidRPr="009F229A">
        <w:rPr>
          <w:szCs w:val="24"/>
        </w:rPr>
        <w:t>PM</w:t>
      </w:r>
      <w:r w:rsidR="00FD2080" w:rsidRPr="009F229A">
        <w:rPr>
          <w:szCs w:val="24"/>
        </w:rPr>
        <w:t xml:space="preserve">                     </w:t>
      </w:r>
      <w:r w:rsidR="003D2BDF" w:rsidRPr="009F229A">
        <w:rPr>
          <w:szCs w:val="24"/>
        </w:rPr>
        <w:t xml:space="preserve">   </w:t>
      </w:r>
    </w:p>
    <w:p w14:paraId="2952E073" w14:textId="4E369EE6" w:rsidR="00FD2080" w:rsidRPr="009F229A" w:rsidRDefault="00FD2080" w:rsidP="00FD2080">
      <w:pPr>
        <w:jc w:val="both"/>
        <w:rPr>
          <w:szCs w:val="24"/>
        </w:rPr>
      </w:pPr>
      <w:r w:rsidRPr="009F229A">
        <w:rPr>
          <w:b/>
          <w:bCs/>
          <w:szCs w:val="24"/>
        </w:rPr>
        <w:t>Office:</w:t>
      </w:r>
      <w:r w:rsidRPr="009F229A">
        <w:rPr>
          <w:szCs w:val="24"/>
        </w:rPr>
        <w:t xml:space="preserve"> KTH 607</w:t>
      </w:r>
    </w:p>
    <w:p w14:paraId="2A0189D8" w14:textId="354E27E5" w:rsidR="00FD2080" w:rsidRPr="009F229A" w:rsidRDefault="00FD2080" w:rsidP="00FD2080">
      <w:pPr>
        <w:jc w:val="both"/>
        <w:rPr>
          <w:szCs w:val="24"/>
        </w:rPr>
      </w:pPr>
      <w:r w:rsidRPr="009F229A">
        <w:rPr>
          <w:b/>
          <w:bCs/>
          <w:szCs w:val="24"/>
        </w:rPr>
        <w:t>Email:</w:t>
      </w:r>
      <w:r w:rsidRPr="009F229A">
        <w:rPr>
          <w:szCs w:val="24"/>
        </w:rPr>
        <w:t xml:space="preserve"> </w:t>
      </w:r>
      <w:hyperlink r:id="rId4" w:history="1">
        <w:r w:rsidRPr="009F229A">
          <w:rPr>
            <w:rStyle w:val="Hyperlink"/>
            <w:szCs w:val="24"/>
          </w:rPr>
          <w:t>torresc@mcmaster.ca</w:t>
        </w:r>
      </w:hyperlink>
    </w:p>
    <w:p w14:paraId="1811F152" w14:textId="77777777" w:rsidR="00FD2080" w:rsidRPr="009F229A" w:rsidRDefault="00FD2080" w:rsidP="00FD2080">
      <w:pPr>
        <w:jc w:val="both"/>
        <w:rPr>
          <w:szCs w:val="24"/>
        </w:rPr>
      </w:pPr>
    </w:p>
    <w:p w14:paraId="48D7C5B3" w14:textId="77777777" w:rsidR="00FD2080" w:rsidRPr="009F229A" w:rsidRDefault="00FD2080" w:rsidP="00FD2080">
      <w:pPr>
        <w:autoSpaceDE w:val="0"/>
        <w:autoSpaceDN w:val="0"/>
        <w:rPr>
          <w:rFonts w:eastAsia="Arial"/>
          <w:b/>
          <w:color w:val="000000"/>
          <w:szCs w:val="24"/>
          <w:u w:val="single"/>
        </w:rPr>
      </w:pPr>
      <w:r w:rsidRPr="009F229A">
        <w:rPr>
          <w:rFonts w:eastAsia="Arial"/>
          <w:b/>
          <w:color w:val="000000"/>
          <w:szCs w:val="24"/>
          <w:u w:val="single"/>
        </w:rPr>
        <w:t>Course Description and Learning Objectives:</w:t>
      </w:r>
    </w:p>
    <w:p w14:paraId="1ED9FA41" w14:textId="77777777" w:rsidR="00B042AE" w:rsidRPr="009F229A" w:rsidRDefault="00FD2080" w:rsidP="00FD2080">
      <w:pPr>
        <w:autoSpaceDE w:val="0"/>
        <w:autoSpaceDN w:val="0"/>
        <w:jc w:val="both"/>
        <w:rPr>
          <w:rFonts w:eastAsia="Arial"/>
          <w:bCs/>
          <w:color w:val="000000"/>
          <w:szCs w:val="24"/>
        </w:rPr>
      </w:pPr>
      <w:r w:rsidRPr="009F229A">
        <w:rPr>
          <w:rFonts w:eastAsia="Arial"/>
          <w:bCs/>
          <w:color w:val="000000"/>
          <w:szCs w:val="24"/>
        </w:rPr>
        <w:t xml:space="preserve">Welcome to Special Topics in the Sociology of Deviance (Soc4GG3E)! This course will be conducted through remote learning. </w:t>
      </w:r>
      <w:r w:rsidR="00B042AE" w:rsidRPr="009F229A">
        <w:rPr>
          <w:rFonts w:eastAsia="Arial"/>
          <w:bCs/>
          <w:color w:val="000000"/>
          <w:szCs w:val="24"/>
        </w:rPr>
        <w:t>Accordingly</w:t>
      </w:r>
      <w:r w:rsidRPr="009F229A">
        <w:rPr>
          <w:rFonts w:eastAsia="Arial"/>
          <w:bCs/>
          <w:color w:val="000000"/>
          <w:szCs w:val="24"/>
        </w:rPr>
        <w:t xml:space="preserve">, there will be weekly meetings through zoom during our allotted class time, </w:t>
      </w:r>
      <w:proofErr w:type="gramStart"/>
      <w:r w:rsidRPr="009F229A">
        <w:rPr>
          <w:rFonts w:eastAsia="Arial"/>
          <w:bCs/>
          <w:color w:val="000000"/>
          <w:szCs w:val="24"/>
        </w:rPr>
        <w:t>Tuesday’s</w:t>
      </w:r>
      <w:proofErr w:type="gramEnd"/>
      <w:r w:rsidRPr="009F229A">
        <w:rPr>
          <w:rFonts w:eastAsia="Arial"/>
          <w:bCs/>
          <w:color w:val="000000"/>
          <w:szCs w:val="24"/>
        </w:rPr>
        <w:t xml:space="preserve"> from 7-9 pm. </w:t>
      </w:r>
    </w:p>
    <w:p w14:paraId="18C84A28" w14:textId="7746B1E6" w:rsidR="00FD2080" w:rsidRPr="009F229A" w:rsidRDefault="00FD2080" w:rsidP="00B042AE">
      <w:pPr>
        <w:autoSpaceDE w:val="0"/>
        <w:autoSpaceDN w:val="0"/>
        <w:ind w:firstLine="720"/>
        <w:jc w:val="both"/>
        <w:rPr>
          <w:rFonts w:eastAsia="Arial"/>
          <w:bCs/>
          <w:color w:val="000000"/>
          <w:szCs w:val="24"/>
        </w:rPr>
      </w:pPr>
      <w:r w:rsidRPr="009F229A">
        <w:rPr>
          <w:rFonts w:eastAsia="Arial"/>
          <w:bCs/>
          <w:color w:val="000000"/>
          <w:szCs w:val="24"/>
        </w:rPr>
        <w:t xml:space="preserve">This course aims to explore deviance from various systems of social control and regulation.  </w:t>
      </w:r>
      <w:r w:rsidRPr="009F229A">
        <w:rPr>
          <w:szCs w:val="24"/>
        </w:rPr>
        <w:t xml:space="preserve">The course will examine current policing practices and police research in relation to the study of deviance. Various issues will be examined in relation to the study of policing and deviance. A comparative approach to policing and deviance will also be explored. </w:t>
      </w:r>
      <w:r w:rsidRPr="009F229A">
        <w:rPr>
          <w:rFonts w:eastAsia="Arial"/>
          <w:bCs/>
          <w:color w:val="000000"/>
          <w:szCs w:val="24"/>
        </w:rPr>
        <w:t xml:space="preserve">The objectives of this course are as follows: to encourage intellectual curiosity of students regarding questions of deviance, social </w:t>
      </w:r>
      <w:proofErr w:type="gramStart"/>
      <w:r w:rsidRPr="009F229A">
        <w:rPr>
          <w:rFonts w:eastAsia="Arial"/>
          <w:bCs/>
          <w:color w:val="000000"/>
          <w:szCs w:val="24"/>
        </w:rPr>
        <w:t>control</w:t>
      </w:r>
      <w:proofErr w:type="gramEnd"/>
      <w:r w:rsidRPr="009F229A">
        <w:rPr>
          <w:rFonts w:eastAsia="Arial"/>
          <w:bCs/>
          <w:color w:val="000000"/>
          <w:szCs w:val="24"/>
        </w:rPr>
        <w:t xml:space="preserve"> and policing. Students will be given conceptual tools to examine contemporary practices of policing, social </w:t>
      </w:r>
      <w:proofErr w:type="gramStart"/>
      <w:r w:rsidRPr="009F229A">
        <w:rPr>
          <w:rFonts w:eastAsia="Arial"/>
          <w:bCs/>
          <w:color w:val="000000"/>
          <w:szCs w:val="24"/>
        </w:rPr>
        <w:t>control</w:t>
      </w:r>
      <w:proofErr w:type="gramEnd"/>
      <w:r w:rsidRPr="009F229A">
        <w:rPr>
          <w:rFonts w:eastAsia="Arial"/>
          <w:bCs/>
          <w:color w:val="000000"/>
          <w:szCs w:val="24"/>
        </w:rPr>
        <w:t xml:space="preserve"> and regulation. Thus, students will develop critical thinking skills. Students will learn about the differential impact policing has on issues tied to race, racism, gender, </w:t>
      </w:r>
      <w:proofErr w:type="gramStart"/>
      <w:r w:rsidRPr="009F229A">
        <w:rPr>
          <w:rFonts w:eastAsia="Arial"/>
          <w:bCs/>
          <w:color w:val="000000"/>
          <w:szCs w:val="24"/>
        </w:rPr>
        <w:t>patriarchy</w:t>
      </w:r>
      <w:proofErr w:type="gramEnd"/>
      <w:r w:rsidRPr="009F229A">
        <w:rPr>
          <w:rFonts w:eastAsia="Arial"/>
          <w:bCs/>
          <w:color w:val="000000"/>
          <w:szCs w:val="24"/>
        </w:rPr>
        <w:t xml:space="preserve"> and community policing. The second main goal is to acquaint students with key controversies surrounding policing and crime and social justice. Third, students will demonstrate complex ways in which neoliberalism has impacted deviance and policing. Upon completing this course, students should be able to interrogate the differential policing has in terms of social control and deviance. Students will demonstrate an appreciation of contradictions surrounding policing and deviance and provide a conceptual and methodological evaluation of various explanations on policing and deviance.</w:t>
      </w:r>
    </w:p>
    <w:p w14:paraId="56D1AA1C" w14:textId="77777777" w:rsidR="00FD2080" w:rsidRPr="009F229A" w:rsidRDefault="00FD2080" w:rsidP="00FD2080">
      <w:pPr>
        <w:autoSpaceDE w:val="0"/>
        <w:autoSpaceDN w:val="0"/>
        <w:jc w:val="both"/>
        <w:rPr>
          <w:rFonts w:eastAsia="Arial"/>
          <w:bCs/>
          <w:color w:val="000000"/>
          <w:szCs w:val="24"/>
        </w:rPr>
      </w:pPr>
    </w:p>
    <w:p w14:paraId="4477DC3F"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lang w:val="en-CA"/>
        </w:rPr>
      </w:pPr>
      <w:r w:rsidRPr="009F229A">
        <w:rPr>
          <w:rStyle w:val="HTMLTypewriter"/>
          <w:rFonts w:ascii="Times New Roman" w:eastAsia="SimSun" w:hAnsi="Times New Roman" w:cs="Times New Roman"/>
          <w:sz w:val="24"/>
          <w:szCs w:val="24"/>
        </w:rPr>
        <w:t xml:space="preserve">For more insights on learning outcome, please </w:t>
      </w:r>
      <w:proofErr w:type="gramStart"/>
      <w:r w:rsidRPr="009F229A">
        <w:rPr>
          <w:rStyle w:val="HTMLTypewriter"/>
          <w:rFonts w:ascii="Times New Roman" w:eastAsia="SimSun" w:hAnsi="Times New Roman" w:cs="Times New Roman"/>
          <w:sz w:val="24"/>
          <w:szCs w:val="24"/>
        </w:rPr>
        <w:t>consult:.</w:t>
      </w:r>
      <w:proofErr w:type="gramEnd"/>
      <w:r w:rsidRPr="009F229A">
        <w:rPr>
          <w:rStyle w:val="HTMLTypewriter"/>
          <w:rFonts w:ascii="Times New Roman" w:eastAsia="SimSun" w:hAnsi="Times New Roman" w:cs="Times New Roman"/>
          <w:sz w:val="24"/>
          <w:szCs w:val="24"/>
        </w:rPr>
        <w:t xml:space="preserve">  </w:t>
      </w:r>
      <w:hyperlink r:id="rId5" w:tgtFrame="_blank" w:history="1">
        <w:r w:rsidRPr="009F229A">
          <w:rPr>
            <w:rStyle w:val="Hyperlink"/>
            <w:szCs w:val="24"/>
          </w:rPr>
          <w:t>http://www.sociology.mcmaster.ca/undergraduate-program/course%20outlines</w:t>
        </w:r>
      </w:hyperlink>
    </w:p>
    <w:p w14:paraId="45494231" w14:textId="77777777" w:rsidR="00FD2080" w:rsidRPr="009F229A" w:rsidRDefault="00FD2080" w:rsidP="00FD2080">
      <w:pPr>
        <w:rPr>
          <w:szCs w:val="24"/>
        </w:rPr>
      </w:pPr>
    </w:p>
    <w:p w14:paraId="267D1B75" w14:textId="77777777" w:rsidR="00FD2080" w:rsidRPr="009F229A" w:rsidRDefault="00FD2080" w:rsidP="00FD2080">
      <w:pPr>
        <w:jc w:val="both"/>
        <w:rPr>
          <w:b/>
          <w:bCs/>
          <w:szCs w:val="24"/>
        </w:rPr>
      </w:pPr>
      <w:r w:rsidRPr="009F229A">
        <w:rPr>
          <w:b/>
          <w:bCs/>
          <w:szCs w:val="24"/>
          <w:u w:val="single"/>
        </w:rPr>
        <w:t>Avenue to Learn</w:t>
      </w:r>
      <w:r w:rsidRPr="009F229A">
        <w:rPr>
          <w:b/>
          <w:bCs/>
          <w:szCs w:val="24"/>
        </w:rPr>
        <w:t xml:space="preserve"> </w:t>
      </w:r>
    </w:p>
    <w:p w14:paraId="28932030" w14:textId="1D39AFF7" w:rsidR="00FD2080" w:rsidRPr="009F229A" w:rsidRDefault="00FD2080" w:rsidP="00FD2080">
      <w:pPr>
        <w:jc w:val="both"/>
        <w:rPr>
          <w:szCs w:val="24"/>
        </w:rPr>
      </w:pPr>
      <w:r w:rsidRPr="009F229A">
        <w:rPr>
          <w:szCs w:val="24"/>
        </w:rPr>
        <w:t xml:space="preserve">Class notes will be </w:t>
      </w:r>
      <w:proofErr w:type="gramStart"/>
      <w:r w:rsidRPr="009F229A">
        <w:rPr>
          <w:szCs w:val="24"/>
        </w:rPr>
        <w:t>posted</w:t>
      </w:r>
      <w:proofErr w:type="gramEnd"/>
      <w:r w:rsidRPr="009F229A">
        <w:rPr>
          <w:szCs w:val="24"/>
        </w:rPr>
        <w:t xml:space="preserve"> and presentations will too. Students can access me through email via McMaster’s system.</w:t>
      </w:r>
    </w:p>
    <w:p w14:paraId="2F468C42" w14:textId="77777777" w:rsidR="00FD2080" w:rsidRPr="009F229A" w:rsidRDefault="00FD2080" w:rsidP="00FD2080">
      <w:pPr>
        <w:jc w:val="both"/>
        <w:rPr>
          <w:szCs w:val="24"/>
        </w:rPr>
      </w:pPr>
    </w:p>
    <w:p w14:paraId="407F8A02" w14:textId="77777777" w:rsidR="00FD2080" w:rsidRPr="009F229A" w:rsidRDefault="00FD2080" w:rsidP="00FD2080">
      <w:pPr>
        <w:jc w:val="both"/>
        <w:rPr>
          <w:b/>
          <w:bCs/>
          <w:szCs w:val="24"/>
        </w:rPr>
      </w:pPr>
      <w:r w:rsidRPr="009F229A">
        <w:rPr>
          <w:b/>
          <w:bCs/>
          <w:szCs w:val="24"/>
          <w:u w:val="single"/>
        </w:rPr>
        <w:t>Course text:</w:t>
      </w:r>
    </w:p>
    <w:p w14:paraId="77DE33E2" w14:textId="14FC7480" w:rsidR="00FD2080" w:rsidRPr="009F229A" w:rsidRDefault="00FD2080" w:rsidP="00FD2080">
      <w:pPr>
        <w:jc w:val="both"/>
        <w:rPr>
          <w:szCs w:val="24"/>
        </w:rPr>
      </w:pPr>
      <w:r w:rsidRPr="009F229A">
        <w:rPr>
          <w:szCs w:val="24"/>
        </w:rPr>
        <w:t>Hard copy and electronic copy of the course pack will be available at McMaster bookstore.</w:t>
      </w:r>
    </w:p>
    <w:p w14:paraId="2279580B" w14:textId="77777777" w:rsidR="00FD2080" w:rsidRPr="009F229A" w:rsidRDefault="00FD2080" w:rsidP="00FD2080">
      <w:pPr>
        <w:jc w:val="both"/>
        <w:rPr>
          <w:szCs w:val="24"/>
        </w:rPr>
      </w:pPr>
    </w:p>
    <w:p w14:paraId="24336A0D" w14:textId="77777777" w:rsidR="00FD2080" w:rsidRPr="009F229A" w:rsidRDefault="00FD2080" w:rsidP="00FD2080">
      <w:pPr>
        <w:jc w:val="both"/>
        <w:rPr>
          <w:b/>
          <w:bCs/>
          <w:szCs w:val="24"/>
          <w:u w:val="single"/>
        </w:rPr>
      </w:pPr>
      <w:r w:rsidRPr="009F229A">
        <w:rPr>
          <w:b/>
          <w:bCs/>
          <w:szCs w:val="24"/>
          <w:u w:val="single"/>
        </w:rPr>
        <w:t>Grade Breakdown:</w:t>
      </w:r>
    </w:p>
    <w:p w14:paraId="63783635" w14:textId="79237F03" w:rsidR="00FD2080" w:rsidRPr="009F229A" w:rsidRDefault="00FD2080" w:rsidP="00FD2080">
      <w:pPr>
        <w:jc w:val="both"/>
        <w:rPr>
          <w:szCs w:val="24"/>
        </w:rPr>
      </w:pPr>
      <w:r w:rsidRPr="009F229A">
        <w:rPr>
          <w:b/>
          <w:bCs/>
          <w:szCs w:val="24"/>
        </w:rPr>
        <w:t xml:space="preserve">30% for Seminar participation. </w:t>
      </w:r>
      <w:r w:rsidRPr="009F229A">
        <w:rPr>
          <w:szCs w:val="24"/>
        </w:rPr>
        <w:t>There are three components to this section of the course. One component consists of student presentation on weekly topics. Students are required to sign up for a presentation on a topic and led class discussions for about 30-45 minutes. Presentations can be done in groups, maximum of 3 students. I will elaborate more on the requirements on our first day.</w:t>
      </w:r>
    </w:p>
    <w:p w14:paraId="03969CA0" w14:textId="77777777" w:rsidR="0015645B" w:rsidRPr="009F229A" w:rsidRDefault="00FD2080" w:rsidP="00B32A82">
      <w:pPr>
        <w:ind w:firstLine="720"/>
        <w:jc w:val="both"/>
        <w:rPr>
          <w:szCs w:val="24"/>
        </w:rPr>
      </w:pPr>
      <w:r w:rsidRPr="009F229A">
        <w:rPr>
          <w:szCs w:val="24"/>
        </w:rPr>
        <w:t xml:space="preserve">Another component of seminar mark consists of student engagement. What does the latter imply? That students are able to raise questions in the seminar or that they can synthesize what </w:t>
      </w:r>
      <w:proofErr w:type="gramStart"/>
      <w:r w:rsidRPr="009F229A">
        <w:rPr>
          <w:szCs w:val="24"/>
        </w:rPr>
        <w:t xml:space="preserve">are </w:t>
      </w:r>
      <w:r w:rsidRPr="009F229A">
        <w:rPr>
          <w:szCs w:val="24"/>
        </w:rPr>
        <w:lastRenderedPageBreak/>
        <w:t>the main claims in the text for an assigned reading</w:t>
      </w:r>
      <w:proofErr w:type="gramEnd"/>
      <w:r w:rsidRPr="009F229A">
        <w:rPr>
          <w:szCs w:val="24"/>
        </w:rPr>
        <w:t xml:space="preserve">. The point though, is that students explore the readings </w:t>
      </w:r>
      <w:r w:rsidR="0015645B" w:rsidRPr="009F229A">
        <w:rPr>
          <w:szCs w:val="24"/>
        </w:rPr>
        <w:t>and</w:t>
      </w:r>
      <w:r w:rsidRPr="009F229A">
        <w:rPr>
          <w:szCs w:val="24"/>
        </w:rPr>
        <w:t xml:space="preserve"> articulate their reflections in a cogent manner. </w:t>
      </w:r>
      <w:r w:rsidR="0015645B" w:rsidRPr="009F229A">
        <w:rPr>
          <w:szCs w:val="24"/>
        </w:rPr>
        <w:t xml:space="preserve">Students that do not feel comfortable participating in class, may email their reflections/comments after class to account for class participation. </w:t>
      </w:r>
      <w:r w:rsidRPr="009F229A">
        <w:rPr>
          <w:szCs w:val="24"/>
        </w:rPr>
        <w:t xml:space="preserve"> </w:t>
      </w:r>
    </w:p>
    <w:p w14:paraId="15C48605" w14:textId="21A1A44C" w:rsidR="00FD2080" w:rsidRPr="009F229A" w:rsidRDefault="00FD2080" w:rsidP="00B32A82">
      <w:pPr>
        <w:ind w:firstLine="720"/>
        <w:jc w:val="both"/>
        <w:rPr>
          <w:szCs w:val="24"/>
        </w:rPr>
      </w:pPr>
      <w:r w:rsidRPr="009F229A">
        <w:rPr>
          <w:szCs w:val="24"/>
        </w:rPr>
        <w:t>The last part of mark comes from seminar attendance.</w:t>
      </w:r>
      <w:r w:rsidR="0015645B" w:rsidRPr="009F229A">
        <w:rPr>
          <w:szCs w:val="24"/>
        </w:rPr>
        <w:t xml:space="preserve"> While students are not mandated to have their cameras on during class time, it is important to maintain consistent engagement throughout the class to demonstrate presence. </w:t>
      </w:r>
      <w:r w:rsidRPr="009F229A">
        <w:rPr>
          <w:szCs w:val="24"/>
        </w:rPr>
        <w:t xml:space="preserve"> </w:t>
      </w:r>
    </w:p>
    <w:p w14:paraId="2F561D79" w14:textId="77777777" w:rsidR="00FD2080" w:rsidRPr="009F229A" w:rsidRDefault="00FD2080" w:rsidP="00FD2080">
      <w:pPr>
        <w:jc w:val="both"/>
        <w:rPr>
          <w:szCs w:val="24"/>
        </w:rPr>
      </w:pPr>
    </w:p>
    <w:p w14:paraId="7FC9277D" w14:textId="47C4B5DD" w:rsidR="003765C3" w:rsidRPr="009F229A" w:rsidRDefault="003765C3" w:rsidP="00FD2080">
      <w:pPr>
        <w:jc w:val="both"/>
        <w:rPr>
          <w:szCs w:val="24"/>
        </w:rPr>
      </w:pPr>
      <w:r w:rsidRPr="009F229A">
        <w:rPr>
          <w:b/>
          <w:bCs/>
          <w:szCs w:val="24"/>
        </w:rPr>
        <w:t xml:space="preserve">Test 1 20% </w:t>
      </w:r>
      <w:r w:rsidRPr="009F229A">
        <w:rPr>
          <w:szCs w:val="24"/>
        </w:rPr>
        <w:t xml:space="preserve">The test will be a take home test and will be uploaded to Avenue to Learn. Students will have one week to complete the test. The test will require that students engage all course content covered in class. It will also require that students evaluate all perspectives pertaining to the issues that the questions ask. Finally, students are required to engage pertinent concepts/terms in their response. </w:t>
      </w:r>
      <w:r w:rsidR="00B042AE" w:rsidRPr="009F229A">
        <w:rPr>
          <w:szCs w:val="24"/>
        </w:rPr>
        <w:t xml:space="preserve">The length of the response shall be provided </w:t>
      </w:r>
      <w:proofErr w:type="gramStart"/>
      <w:r w:rsidR="00B042AE" w:rsidRPr="009F229A">
        <w:rPr>
          <w:szCs w:val="24"/>
        </w:rPr>
        <w:t>later on</w:t>
      </w:r>
      <w:proofErr w:type="gramEnd"/>
      <w:r w:rsidR="00B042AE" w:rsidRPr="009F229A">
        <w:rPr>
          <w:szCs w:val="24"/>
        </w:rPr>
        <w:t>.</w:t>
      </w:r>
    </w:p>
    <w:p w14:paraId="17F1CBC6" w14:textId="77777777" w:rsidR="003765C3" w:rsidRPr="009F229A" w:rsidRDefault="003765C3" w:rsidP="00FD2080">
      <w:pPr>
        <w:jc w:val="both"/>
        <w:rPr>
          <w:szCs w:val="24"/>
        </w:rPr>
      </w:pPr>
    </w:p>
    <w:p w14:paraId="597B7FB9" w14:textId="70D07404" w:rsidR="00FD2080" w:rsidRPr="009F229A" w:rsidRDefault="00B042AE" w:rsidP="00FD2080">
      <w:pPr>
        <w:jc w:val="both"/>
        <w:rPr>
          <w:szCs w:val="24"/>
        </w:rPr>
      </w:pPr>
      <w:r w:rsidRPr="009F229A">
        <w:rPr>
          <w:b/>
          <w:bCs/>
          <w:szCs w:val="24"/>
        </w:rPr>
        <w:t>Summary</w:t>
      </w:r>
      <w:r w:rsidRPr="009F229A">
        <w:rPr>
          <w:szCs w:val="24"/>
        </w:rPr>
        <w:t xml:space="preserve"> </w:t>
      </w:r>
      <w:r w:rsidR="00FD2080" w:rsidRPr="009F229A">
        <w:rPr>
          <w:b/>
          <w:bCs/>
          <w:szCs w:val="24"/>
        </w:rPr>
        <w:t>2</w:t>
      </w:r>
      <w:r w:rsidR="003765C3" w:rsidRPr="009F229A">
        <w:rPr>
          <w:b/>
          <w:bCs/>
          <w:szCs w:val="24"/>
        </w:rPr>
        <w:t>0</w:t>
      </w:r>
      <w:r w:rsidR="00FD2080" w:rsidRPr="009F229A">
        <w:rPr>
          <w:b/>
          <w:bCs/>
          <w:szCs w:val="24"/>
        </w:rPr>
        <w:t xml:space="preserve">% </w:t>
      </w:r>
      <w:r w:rsidRPr="009F229A">
        <w:rPr>
          <w:b/>
          <w:bCs/>
          <w:szCs w:val="24"/>
        </w:rPr>
        <w:t>on a selected</w:t>
      </w:r>
      <w:r w:rsidR="00FD2080" w:rsidRPr="009F229A">
        <w:rPr>
          <w:b/>
          <w:bCs/>
          <w:szCs w:val="24"/>
        </w:rPr>
        <w:t xml:space="preserve"> reading</w:t>
      </w:r>
      <w:r w:rsidR="00FD2080" w:rsidRPr="009F229A">
        <w:rPr>
          <w:szCs w:val="24"/>
        </w:rPr>
        <w:t xml:space="preserve">. This assignment should be 3 pages. Students are to select a reading of their choice and are to hand in a reflection on it on the day that the reading will be covered in class. Students cannot hand in a reflection for a reading that has already been covered. The reflection should identify key questions and/or claims the reading postulated and demonstrate knowledge of evidence for those arguments. The standpoint of the student entering the course relative to what has been covered in class should be explored. </w:t>
      </w:r>
    </w:p>
    <w:p w14:paraId="71DFC22F" w14:textId="77777777" w:rsidR="00FD2080" w:rsidRPr="009F229A" w:rsidRDefault="00FD2080" w:rsidP="00FD2080">
      <w:pPr>
        <w:jc w:val="both"/>
        <w:rPr>
          <w:szCs w:val="24"/>
        </w:rPr>
      </w:pPr>
    </w:p>
    <w:p w14:paraId="30296715" w14:textId="5E41592C" w:rsidR="00FD2080" w:rsidRPr="009F229A" w:rsidRDefault="00FD2080" w:rsidP="00FD2080">
      <w:pPr>
        <w:jc w:val="both"/>
        <w:rPr>
          <w:szCs w:val="24"/>
        </w:rPr>
      </w:pPr>
      <w:r w:rsidRPr="009F229A">
        <w:rPr>
          <w:b/>
          <w:bCs/>
          <w:szCs w:val="24"/>
        </w:rPr>
        <w:t>3</w:t>
      </w:r>
      <w:r w:rsidR="003765C3" w:rsidRPr="009F229A">
        <w:rPr>
          <w:b/>
          <w:bCs/>
          <w:szCs w:val="24"/>
        </w:rPr>
        <w:t>0</w:t>
      </w:r>
      <w:r w:rsidRPr="009F229A">
        <w:rPr>
          <w:b/>
          <w:bCs/>
          <w:szCs w:val="24"/>
        </w:rPr>
        <w:t>% is allotted to final essay</w:t>
      </w:r>
      <w:r w:rsidRPr="009F229A">
        <w:rPr>
          <w:szCs w:val="24"/>
        </w:rPr>
        <w:t xml:space="preserve">. Students are required to hand in an analytical research essay. Students are encouraged to select their own topic, </w:t>
      </w:r>
      <w:proofErr w:type="gramStart"/>
      <w:r w:rsidRPr="009F229A">
        <w:rPr>
          <w:szCs w:val="24"/>
        </w:rPr>
        <w:t>but,</w:t>
      </w:r>
      <w:proofErr w:type="gramEnd"/>
      <w:r w:rsidRPr="009F229A">
        <w:rPr>
          <w:szCs w:val="24"/>
        </w:rPr>
        <w:t xml:space="preserve"> must obtain approval from the instructor to proceed. A topic list will be compiled within the first few weeks of class. Students must have 4-6 external sources and must utilize at least one reading from the course. The essay should be 10 - 12 pages double spaced. I will elaborate more on the requirements on the first day. </w:t>
      </w:r>
    </w:p>
    <w:p w14:paraId="3F645A95" w14:textId="77777777" w:rsidR="00FD2080" w:rsidRPr="009F229A" w:rsidRDefault="00FD2080" w:rsidP="00FD2080">
      <w:pPr>
        <w:jc w:val="center"/>
        <w:rPr>
          <w:rStyle w:val="Hyperlink"/>
          <w:color w:val="auto"/>
          <w:szCs w:val="24"/>
        </w:rPr>
      </w:pPr>
    </w:p>
    <w:p w14:paraId="337F0C46" w14:textId="77777777" w:rsidR="00FD2080" w:rsidRPr="009F229A" w:rsidRDefault="00FD2080" w:rsidP="00FD2080">
      <w:pPr>
        <w:jc w:val="center"/>
        <w:rPr>
          <w:rStyle w:val="Hyperlink"/>
          <w:b/>
          <w:bCs/>
          <w:color w:val="auto"/>
          <w:sz w:val="28"/>
          <w:szCs w:val="28"/>
        </w:rPr>
      </w:pPr>
      <w:r w:rsidRPr="009F229A">
        <w:rPr>
          <w:rStyle w:val="Hyperlink"/>
          <w:b/>
          <w:bCs/>
          <w:color w:val="auto"/>
          <w:sz w:val="28"/>
          <w:szCs w:val="28"/>
        </w:rPr>
        <w:t>Reading Schedule</w:t>
      </w:r>
    </w:p>
    <w:p w14:paraId="2C06A4F5" w14:textId="77777777" w:rsidR="00FD2080" w:rsidRPr="009F229A" w:rsidRDefault="00FD2080" w:rsidP="00FD2080">
      <w:pPr>
        <w:jc w:val="both"/>
        <w:rPr>
          <w:rStyle w:val="Hyperlink"/>
          <w:color w:val="auto"/>
          <w:szCs w:val="24"/>
        </w:rPr>
      </w:pPr>
    </w:p>
    <w:p w14:paraId="15F32871" w14:textId="736853BA" w:rsidR="00FD2080" w:rsidRPr="009F229A" w:rsidRDefault="00FD2080" w:rsidP="00FD2080">
      <w:pPr>
        <w:rPr>
          <w:rStyle w:val="Hyperlink"/>
          <w:color w:val="auto"/>
          <w:szCs w:val="24"/>
          <w:u w:val="none"/>
        </w:rPr>
      </w:pPr>
      <w:r w:rsidRPr="009F229A">
        <w:rPr>
          <w:rStyle w:val="Hyperlink"/>
          <w:b/>
          <w:bCs/>
          <w:color w:val="auto"/>
          <w:szCs w:val="24"/>
          <w:u w:val="none"/>
        </w:rPr>
        <w:t xml:space="preserve">Jan </w:t>
      </w:r>
      <w:r w:rsidR="00C51EC1" w:rsidRPr="009F229A">
        <w:rPr>
          <w:rStyle w:val="Hyperlink"/>
          <w:b/>
          <w:bCs/>
          <w:color w:val="auto"/>
          <w:szCs w:val="24"/>
          <w:u w:val="none"/>
        </w:rPr>
        <w:t>12</w:t>
      </w:r>
      <w:r w:rsidRPr="009F229A">
        <w:rPr>
          <w:rStyle w:val="Hyperlink"/>
          <w:b/>
          <w:bCs/>
          <w:color w:val="auto"/>
          <w:szCs w:val="24"/>
          <w:u w:val="none"/>
        </w:rPr>
        <w:t>, 202</w:t>
      </w:r>
      <w:r w:rsidR="00C51EC1" w:rsidRPr="009F229A">
        <w:rPr>
          <w:rStyle w:val="Hyperlink"/>
          <w:b/>
          <w:bCs/>
          <w:color w:val="auto"/>
          <w:szCs w:val="24"/>
          <w:u w:val="none"/>
        </w:rPr>
        <w:t>1</w:t>
      </w:r>
      <w:r w:rsidRPr="009F229A">
        <w:rPr>
          <w:rStyle w:val="Hyperlink"/>
          <w:color w:val="auto"/>
          <w:szCs w:val="24"/>
          <w:u w:val="none"/>
        </w:rPr>
        <w:t xml:space="preserve"> Introduction to the course</w:t>
      </w:r>
    </w:p>
    <w:p w14:paraId="2C633DEF" w14:textId="77777777" w:rsidR="00FD2080" w:rsidRPr="009F229A" w:rsidRDefault="00FD2080" w:rsidP="00FD2080">
      <w:pPr>
        <w:rPr>
          <w:rStyle w:val="Hyperlink"/>
          <w:color w:val="auto"/>
          <w:szCs w:val="24"/>
          <w:u w:val="none"/>
        </w:rPr>
      </w:pPr>
    </w:p>
    <w:p w14:paraId="764BCD37" w14:textId="19FFE3A9" w:rsidR="00FD2080" w:rsidRPr="009F229A" w:rsidRDefault="00FD2080" w:rsidP="00FD2080">
      <w:pPr>
        <w:rPr>
          <w:rStyle w:val="Hyperlink"/>
          <w:color w:val="auto"/>
          <w:szCs w:val="24"/>
          <w:u w:val="none"/>
        </w:rPr>
      </w:pPr>
      <w:r w:rsidRPr="009F229A">
        <w:rPr>
          <w:rStyle w:val="Hyperlink"/>
          <w:b/>
          <w:bCs/>
          <w:color w:val="auto"/>
          <w:szCs w:val="24"/>
          <w:u w:val="none"/>
        </w:rPr>
        <w:t>Jan 1</w:t>
      </w:r>
      <w:r w:rsidR="00C51EC1" w:rsidRPr="009F229A">
        <w:rPr>
          <w:rStyle w:val="Hyperlink"/>
          <w:b/>
          <w:bCs/>
          <w:color w:val="auto"/>
          <w:szCs w:val="24"/>
          <w:u w:val="none"/>
        </w:rPr>
        <w:t>9</w:t>
      </w:r>
      <w:r w:rsidRPr="009F229A">
        <w:rPr>
          <w:rStyle w:val="Hyperlink"/>
          <w:b/>
          <w:bCs/>
          <w:color w:val="auto"/>
          <w:szCs w:val="24"/>
          <w:u w:val="none"/>
        </w:rPr>
        <w:t>, 202</w:t>
      </w:r>
      <w:r w:rsidR="00C51EC1" w:rsidRPr="009F229A">
        <w:rPr>
          <w:rStyle w:val="Hyperlink"/>
          <w:b/>
          <w:bCs/>
          <w:color w:val="auto"/>
          <w:szCs w:val="24"/>
          <w:u w:val="none"/>
        </w:rPr>
        <w:t>1</w:t>
      </w:r>
      <w:r w:rsidRPr="009F229A">
        <w:rPr>
          <w:rStyle w:val="Hyperlink"/>
          <w:b/>
          <w:bCs/>
          <w:color w:val="auto"/>
          <w:szCs w:val="24"/>
          <w:u w:val="none"/>
        </w:rPr>
        <w:t xml:space="preserve"> </w:t>
      </w:r>
      <w:r w:rsidRPr="009F229A">
        <w:rPr>
          <w:rStyle w:val="Hyperlink"/>
          <w:color w:val="auto"/>
          <w:szCs w:val="24"/>
          <w:u w:val="none"/>
        </w:rPr>
        <w:t>Chapter 1: The Origins and Evolution of Police Work C.T, Griffiths 1-15</w:t>
      </w:r>
    </w:p>
    <w:p w14:paraId="550CBD8D" w14:textId="77777777" w:rsidR="00FD2080" w:rsidRPr="009F229A" w:rsidRDefault="00FD2080" w:rsidP="00FD2080">
      <w:pPr>
        <w:rPr>
          <w:szCs w:val="24"/>
        </w:rPr>
      </w:pPr>
    </w:p>
    <w:p w14:paraId="64D0ACC0" w14:textId="5150E3EE" w:rsidR="00FD2080" w:rsidRPr="009F229A" w:rsidRDefault="00FD2080" w:rsidP="00FD2080">
      <w:pPr>
        <w:rPr>
          <w:szCs w:val="24"/>
        </w:rPr>
      </w:pPr>
      <w:r w:rsidRPr="009F229A">
        <w:rPr>
          <w:b/>
          <w:bCs/>
          <w:szCs w:val="24"/>
        </w:rPr>
        <w:t>Jan 2</w:t>
      </w:r>
      <w:r w:rsidR="00C51EC1" w:rsidRPr="009F229A">
        <w:rPr>
          <w:b/>
          <w:bCs/>
          <w:szCs w:val="24"/>
        </w:rPr>
        <w:t>6</w:t>
      </w:r>
      <w:r w:rsidRPr="009F229A">
        <w:rPr>
          <w:b/>
          <w:bCs/>
          <w:szCs w:val="24"/>
        </w:rPr>
        <w:t>, 202</w:t>
      </w:r>
      <w:r w:rsidR="00C51EC1" w:rsidRPr="009F229A">
        <w:rPr>
          <w:b/>
          <w:bCs/>
          <w:szCs w:val="24"/>
        </w:rPr>
        <w:t>1</w:t>
      </w:r>
      <w:r w:rsidRPr="009F229A">
        <w:rPr>
          <w:b/>
          <w:bCs/>
          <w:szCs w:val="24"/>
        </w:rPr>
        <w:t xml:space="preserve"> </w:t>
      </w:r>
      <w:r w:rsidRPr="009F229A">
        <w:rPr>
          <w:szCs w:val="24"/>
        </w:rPr>
        <w:t>Chapter 9: The police as peace officers Michael Banton. 15-19</w:t>
      </w:r>
    </w:p>
    <w:p w14:paraId="34803C7C" w14:textId="77777777" w:rsidR="00FD2080" w:rsidRPr="009F229A" w:rsidRDefault="00FD2080" w:rsidP="00FD2080">
      <w:pPr>
        <w:rPr>
          <w:szCs w:val="24"/>
        </w:rPr>
      </w:pPr>
      <w:r w:rsidRPr="009F229A">
        <w:rPr>
          <w:szCs w:val="24"/>
        </w:rPr>
        <w:t>Chapter 10: Responsibilities of the police William Westley 19-23 Chapter 11: What do the police do? David Bayley 23-29</w:t>
      </w:r>
    </w:p>
    <w:p w14:paraId="369D28C1" w14:textId="77777777" w:rsidR="00FD2080" w:rsidRPr="009F229A" w:rsidRDefault="00FD2080" w:rsidP="00FD2080">
      <w:pPr>
        <w:rPr>
          <w:rStyle w:val="Hyperlink"/>
          <w:color w:val="auto"/>
          <w:szCs w:val="24"/>
          <w:u w:val="none"/>
        </w:rPr>
      </w:pPr>
    </w:p>
    <w:p w14:paraId="4631476F" w14:textId="68DD7708" w:rsidR="00FD2080" w:rsidRPr="009F229A" w:rsidRDefault="00C51EC1" w:rsidP="00FD2080">
      <w:pPr>
        <w:rPr>
          <w:rStyle w:val="Hyperlink"/>
          <w:color w:val="auto"/>
          <w:szCs w:val="24"/>
          <w:u w:val="none"/>
        </w:rPr>
      </w:pPr>
      <w:r w:rsidRPr="009F229A">
        <w:rPr>
          <w:rStyle w:val="Hyperlink"/>
          <w:b/>
          <w:bCs/>
          <w:color w:val="auto"/>
          <w:szCs w:val="24"/>
          <w:u w:val="none"/>
        </w:rPr>
        <w:t>Feb 2</w:t>
      </w:r>
      <w:r w:rsidR="00FD2080" w:rsidRPr="009F229A">
        <w:rPr>
          <w:rStyle w:val="Hyperlink"/>
          <w:b/>
          <w:bCs/>
          <w:color w:val="auto"/>
          <w:szCs w:val="24"/>
          <w:u w:val="none"/>
        </w:rPr>
        <w:t>, 202</w:t>
      </w:r>
      <w:r w:rsidRPr="009F229A">
        <w:rPr>
          <w:rStyle w:val="Hyperlink"/>
          <w:b/>
          <w:bCs/>
          <w:color w:val="auto"/>
          <w:szCs w:val="24"/>
          <w:u w:val="none"/>
        </w:rPr>
        <w:t xml:space="preserve">1 </w:t>
      </w:r>
      <w:r w:rsidR="00FD2080" w:rsidRPr="009F229A">
        <w:rPr>
          <w:rStyle w:val="Hyperlink"/>
          <w:color w:val="auto"/>
          <w:szCs w:val="24"/>
          <w:u w:val="none"/>
        </w:rPr>
        <w:t>Chapter 8: The Police as Reproducers of Order Richard Ericson 31-55</w:t>
      </w:r>
    </w:p>
    <w:p w14:paraId="6B8E4690" w14:textId="77777777" w:rsidR="00FD2080" w:rsidRPr="009F229A" w:rsidRDefault="00FD2080" w:rsidP="00FD2080">
      <w:pPr>
        <w:rPr>
          <w:rStyle w:val="Hyperlink"/>
          <w:color w:val="auto"/>
          <w:szCs w:val="24"/>
          <w:u w:val="none"/>
        </w:rPr>
      </w:pPr>
    </w:p>
    <w:p w14:paraId="4C35E8F7" w14:textId="512FFBD1" w:rsidR="00FD2080" w:rsidRPr="009F229A" w:rsidRDefault="00FD2080" w:rsidP="00FD2080">
      <w:pPr>
        <w:rPr>
          <w:i/>
          <w:iCs/>
          <w:szCs w:val="24"/>
        </w:rPr>
      </w:pPr>
      <w:r w:rsidRPr="009F229A">
        <w:rPr>
          <w:rStyle w:val="Hyperlink"/>
          <w:b/>
          <w:bCs/>
          <w:color w:val="auto"/>
          <w:szCs w:val="24"/>
          <w:u w:val="none"/>
        </w:rPr>
        <w:t xml:space="preserve">Feb </w:t>
      </w:r>
      <w:r w:rsidR="00C51EC1" w:rsidRPr="009F229A">
        <w:rPr>
          <w:rStyle w:val="Hyperlink"/>
          <w:b/>
          <w:bCs/>
          <w:color w:val="auto"/>
          <w:szCs w:val="24"/>
          <w:u w:val="none"/>
        </w:rPr>
        <w:t>9</w:t>
      </w:r>
      <w:r w:rsidRPr="009F229A">
        <w:rPr>
          <w:rStyle w:val="Hyperlink"/>
          <w:b/>
          <w:bCs/>
          <w:color w:val="auto"/>
          <w:szCs w:val="24"/>
          <w:u w:val="none"/>
        </w:rPr>
        <w:t>, 202</w:t>
      </w:r>
      <w:r w:rsidR="00C51EC1" w:rsidRPr="009F229A">
        <w:rPr>
          <w:rStyle w:val="Hyperlink"/>
          <w:b/>
          <w:bCs/>
          <w:color w:val="auto"/>
          <w:szCs w:val="24"/>
          <w:u w:val="none"/>
        </w:rPr>
        <w:t>1</w:t>
      </w:r>
      <w:r w:rsidRPr="009F229A">
        <w:rPr>
          <w:rStyle w:val="Hyperlink"/>
          <w:color w:val="auto"/>
          <w:szCs w:val="24"/>
          <w:u w:val="none"/>
        </w:rPr>
        <w:t xml:space="preserve"> Hall, Stuart et all (1978) “The origins of Social Control” in </w:t>
      </w:r>
      <w:r w:rsidRPr="009F229A">
        <w:rPr>
          <w:rStyle w:val="Hyperlink"/>
          <w:i/>
          <w:iCs/>
          <w:color w:val="auto"/>
          <w:szCs w:val="24"/>
          <w:u w:val="none"/>
        </w:rPr>
        <w:t xml:space="preserve">Policing the Crisis: Mugging, the State and Law and Order </w:t>
      </w:r>
      <w:proofErr w:type="gramStart"/>
      <w:r w:rsidRPr="009F229A">
        <w:rPr>
          <w:szCs w:val="24"/>
        </w:rPr>
        <w:t>The</w:t>
      </w:r>
      <w:proofErr w:type="gramEnd"/>
      <w:r w:rsidRPr="009F229A">
        <w:rPr>
          <w:szCs w:val="24"/>
        </w:rPr>
        <w:t xml:space="preserve"> Macmillan Press LTD, London, UK.</w:t>
      </w:r>
    </w:p>
    <w:p w14:paraId="4B371FE0" w14:textId="77777777" w:rsidR="00FD2080" w:rsidRPr="009F229A" w:rsidRDefault="00FD2080" w:rsidP="00FD2080">
      <w:pPr>
        <w:jc w:val="both"/>
        <w:rPr>
          <w:szCs w:val="24"/>
        </w:rPr>
      </w:pPr>
    </w:p>
    <w:p w14:paraId="1CCEAD8B" w14:textId="380301FA" w:rsidR="00FD2080" w:rsidRPr="009F229A" w:rsidRDefault="00FD2080" w:rsidP="00FD2080">
      <w:pPr>
        <w:rPr>
          <w:szCs w:val="24"/>
        </w:rPr>
      </w:pPr>
      <w:r w:rsidRPr="009F229A">
        <w:rPr>
          <w:b/>
          <w:bCs/>
          <w:szCs w:val="24"/>
        </w:rPr>
        <w:t xml:space="preserve">Feb </w:t>
      </w:r>
      <w:r w:rsidR="00C51EC1" w:rsidRPr="009F229A">
        <w:rPr>
          <w:b/>
          <w:bCs/>
          <w:szCs w:val="24"/>
        </w:rPr>
        <w:t>16</w:t>
      </w:r>
      <w:r w:rsidRPr="009F229A">
        <w:rPr>
          <w:b/>
          <w:bCs/>
          <w:szCs w:val="24"/>
        </w:rPr>
        <w:t>, 202</w:t>
      </w:r>
      <w:r w:rsidR="00C51EC1" w:rsidRPr="009F229A">
        <w:rPr>
          <w:b/>
          <w:bCs/>
          <w:szCs w:val="24"/>
        </w:rPr>
        <w:t>1</w:t>
      </w:r>
      <w:r w:rsidRPr="009F229A">
        <w:rPr>
          <w:szCs w:val="24"/>
        </w:rPr>
        <w:t xml:space="preserve"> </w:t>
      </w:r>
      <w:r w:rsidR="00C51EC1" w:rsidRPr="009F229A">
        <w:rPr>
          <w:szCs w:val="24"/>
        </w:rPr>
        <w:t>No class, academic recess</w:t>
      </w:r>
    </w:p>
    <w:p w14:paraId="3FE466D1" w14:textId="77777777" w:rsidR="00FD2080" w:rsidRPr="009F229A" w:rsidRDefault="00FD2080" w:rsidP="00FD2080">
      <w:pPr>
        <w:rPr>
          <w:szCs w:val="24"/>
        </w:rPr>
      </w:pPr>
    </w:p>
    <w:p w14:paraId="3849380B" w14:textId="10CCBD43" w:rsidR="00FD2080" w:rsidRPr="009F229A" w:rsidRDefault="00FD2080" w:rsidP="00FD2080">
      <w:pPr>
        <w:rPr>
          <w:szCs w:val="24"/>
        </w:rPr>
      </w:pPr>
      <w:r w:rsidRPr="009F229A">
        <w:rPr>
          <w:b/>
          <w:bCs/>
          <w:szCs w:val="24"/>
        </w:rPr>
        <w:t xml:space="preserve">Feb </w:t>
      </w:r>
      <w:r w:rsidR="00C51EC1" w:rsidRPr="009F229A">
        <w:rPr>
          <w:b/>
          <w:bCs/>
          <w:szCs w:val="24"/>
        </w:rPr>
        <w:t>23</w:t>
      </w:r>
      <w:r w:rsidRPr="009F229A">
        <w:rPr>
          <w:b/>
          <w:bCs/>
          <w:szCs w:val="24"/>
        </w:rPr>
        <w:t>, 202</w:t>
      </w:r>
      <w:r w:rsidR="00C51EC1" w:rsidRPr="009F229A">
        <w:rPr>
          <w:b/>
          <w:bCs/>
          <w:szCs w:val="24"/>
        </w:rPr>
        <w:t>1</w:t>
      </w:r>
      <w:r w:rsidR="00C51EC1" w:rsidRPr="009F229A">
        <w:rPr>
          <w:szCs w:val="24"/>
        </w:rPr>
        <w:t xml:space="preserve"> </w:t>
      </w:r>
      <w:r w:rsidR="003765C3" w:rsidRPr="009F229A">
        <w:rPr>
          <w:szCs w:val="24"/>
        </w:rPr>
        <w:t xml:space="preserve">Test 1 will be uploaded to Avenue to Learn. The test will be </w:t>
      </w:r>
      <w:proofErr w:type="gramStart"/>
      <w:r w:rsidR="003765C3" w:rsidRPr="009F229A">
        <w:rPr>
          <w:szCs w:val="24"/>
        </w:rPr>
        <w:t>take</w:t>
      </w:r>
      <w:proofErr w:type="gramEnd"/>
      <w:r w:rsidR="003765C3" w:rsidRPr="009F229A">
        <w:rPr>
          <w:szCs w:val="24"/>
        </w:rPr>
        <w:t xml:space="preserve"> home, students will have one week to complete it.</w:t>
      </w:r>
    </w:p>
    <w:p w14:paraId="1BE11848" w14:textId="4A5C27B1" w:rsidR="00FD2080" w:rsidRPr="009F229A" w:rsidRDefault="00C51EC1" w:rsidP="00FD2080">
      <w:pPr>
        <w:rPr>
          <w:szCs w:val="24"/>
        </w:rPr>
      </w:pPr>
      <w:r w:rsidRPr="009F229A">
        <w:rPr>
          <w:b/>
          <w:bCs/>
          <w:szCs w:val="24"/>
        </w:rPr>
        <w:lastRenderedPageBreak/>
        <w:t>March 2, 2021</w:t>
      </w:r>
      <w:r w:rsidR="00FD2080" w:rsidRPr="009F229A">
        <w:rPr>
          <w:szCs w:val="24"/>
        </w:rPr>
        <w:t xml:space="preserve"> Documentary on Gangs in the city of Toronto</w:t>
      </w:r>
    </w:p>
    <w:p w14:paraId="256D47EB" w14:textId="77777777" w:rsidR="00FD2080" w:rsidRPr="009F229A" w:rsidRDefault="00FD2080" w:rsidP="00FD2080">
      <w:pPr>
        <w:rPr>
          <w:szCs w:val="24"/>
        </w:rPr>
      </w:pPr>
    </w:p>
    <w:p w14:paraId="6C6CB9F7" w14:textId="291491C7" w:rsidR="00FD2080" w:rsidRPr="009F229A" w:rsidRDefault="00FD2080" w:rsidP="00FD2080">
      <w:pPr>
        <w:rPr>
          <w:szCs w:val="24"/>
        </w:rPr>
      </w:pPr>
      <w:r w:rsidRPr="009F229A">
        <w:rPr>
          <w:b/>
          <w:bCs/>
          <w:szCs w:val="24"/>
        </w:rPr>
        <w:t xml:space="preserve">March </w:t>
      </w:r>
      <w:r w:rsidR="00C51EC1" w:rsidRPr="009F229A">
        <w:rPr>
          <w:b/>
          <w:bCs/>
          <w:szCs w:val="24"/>
        </w:rPr>
        <w:t>9</w:t>
      </w:r>
      <w:r w:rsidRPr="009F229A">
        <w:rPr>
          <w:b/>
          <w:bCs/>
          <w:szCs w:val="24"/>
        </w:rPr>
        <w:t>, 202</w:t>
      </w:r>
      <w:r w:rsidR="00C51EC1" w:rsidRPr="009F229A">
        <w:rPr>
          <w:b/>
          <w:bCs/>
          <w:szCs w:val="24"/>
        </w:rPr>
        <w:t>1</w:t>
      </w:r>
      <w:r w:rsidRPr="009F229A">
        <w:rPr>
          <w:szCs w:val="24"/>
        </w:rPr>
        <w:t xml:space="preserve"> Chapter 3 </w:t>
      </w:r>
      <w:proofErr w:type="spellStart"/>
      <w:r w:rsidRPr="009F229A">
        <w:rPr>
          <w:szCs w:val="24"/>
        </w:rPr>
        <w:t>Arressted</w:t>
      </w:r>
      <w:proofErr w:type="spellEnd"/>
      <w:r w:rsidRPr="009F229A">
        <w:rPr>
          <w:szCs w:val="24"/>
        </w:rPr>
        <w:t xml:space="preserve"> (In)Justice Robyn Maynard pp. 84-114</w:t>
      </w:r>
    </w:p>
    <w:p w14:paraId="22273065" w14:textId="77777777" w:rsidR="00FD2080" w:rsidRPr="009F229A" w:rsidRDefault="00FD2080" w:rsidP="00FD2080">
      <w:pPr>
        <w:rPr>
          <w:szCs w:val="24"/>
        </w:rPr>
      </w:pPr>
    </w:p>
    <w:p w14:paraId="54784950" w14:textId="1A23A9B6" w:rsidR="00FD2080" w:rsidRPr="009F229A" w:rsidRDefault="00FD2080" w:rsidP="00FD2080">
      <w:pPr>
        <w:rPr>
          <w:rStyle w:val="Hyperlink"/>
          <w:color w:val="auto"/>
          <w:szCs w:val="24"/>
          <w:u w:val="none"/>
        </w:rPr>
      </w:pPr>
      <w:r w:rsidRPr="009F229A">
        <w:rPr>
          <w:rStyle w:val="Hyperlink"/>
          <w:b/>
          <w:bCs/>
          <w:color w:val="auto"/>
          <w:szCs w:val="24"/>
          <w:u w:val="none"/>
        </w:rPr>
        <w:t>March 1</w:t>
      </w:r>
      <w:r w:rsidR="00C51EC1" w:rsidRPr="009F229A">
        <w:rPr>
          <w:rStyle w:val="Hyperlink"/>
          <w:b/>
          <w:bCs/>
          <w:color w:val="auto"/>
          <w:szCs w:val="24"/>
          <w:u w:val="none"/>
        </w:rPr>
        <w:t>6</w:t>
      </w:r>
      <w:r w:rsidRPr="009F229A">
        <w:rPr>
          <w:rStyle w:val="Hyperlink"/>
          <w:b/>
          <w:bCs/>
          <w:color w:val="auto"/>
          <w:szCs w:val="24"/>
          <w:u w:val="none"/>
        </w:rPr>
        <w:t>, 202</w:t>
      </w:r>
      <w:r w:rsidR="00C51EC1" w:rsidRPr="009F229A">
        <w:rPr>
          <w:rStyle w:val="Hyperlink"/>
          <w:b/>
          <w:bCs/>
          <w:color w:val="auto"/>
          <w:szCs w:val="24"/>
          <w:u w:val="none"/>
        </w:rPr>
        <w:t>1</w:t>
      </w:r>
      <w:r w:rsidRPr="009F229A">
        <w:rPr>
          <w:rStyle w:val="Hyperlink"/>
          <w:color w:val="auto"/>
          <w:szCs w:val="24"/>
          <w:u w:val="none"/>
        </w:rPr>
        <w:t xml:space="preserve"> Nils (2003) “Crime Control as a Product” in Crime Control as </w:t>
      </w:r>
    </w:p>
    <w:p w14:paraId="25A16BDD" w14:textId="77777777" w:rsidR="00FD2080" w:rsidRPr="009F229A" w:rsidRDefault="00FD2080" w:rsidP="00FD2080">
      <w:pPr>
        <w:jc w:val="both"/>
        <w:rPr>
          <w:rStyle w:val="Hyperlink"/>
          <w:color w:val="auto"/>
          <w:szCs w:val="24"/>
          <w:u w:val="none"/>
        </w:rPr>
      </w:pPr>
      <w:r w:rsidRPr="009F229A">
        <w:rPr>
          <w:rStyle w:val="Hyperlink"/>
          <w:color w:val="auto"/>
          <w:szCs w:val="24"/>
          <w:u w:val="none"/>
        </w:rPr>
        <w:t xml:space="preserve">Industry Routledge and Taylor Francis New York. </w:t>
      </w:r>
    </w:p>
    <w:p w14:paraId="3CB3C30B" w14:textId="77777777" w:rsidR="00FD2080" w:rsidRPr="009F229A" w:rsidRDefault="00FD2080" w:rsidP="00FD2080">
      <w:pPr>
        <w:jc w:val="both"/>
        <w:rPr>
          <w:rStyle w:val="Hyperlink"/>
          <w:color w:val="auto"/>
          <w:szCs w:val="24"/>
          <w:u w:val="none"/>
        </w:rPr>
      </w:pPr>
    </w:p>
    <w:p w14:paraId="74043A4C" w14:textId="39BB732D" w:rsidR="00FD2080" w:rsidRPr="009F229A" w:rsidRDefault="00FD2080" w:rsidP="00FD2080">
      <w:pPr>
        <w:jc w:val="both"/>
        <w:rPr>
          <w:rStyle w:val="Hyperlink"/>
          <w:color w:val="auto"/>
          <w:szCs w:val="24"/>
          <w:u w:val="none"/>
        </w:rPr>
      </w:pPr>
      <w:r w:rsidRPr="009F229A">
        <w:rPr>
          <w:rStyle w:val="Hyperlink"/>
          <w:b/>
          <w:bCs/>
          <w:color w:val="auto"/>
          <w:szCs w:val="24"/>
          <w:u w:val="none"/>
        </w:rPr>
        <w:t xml:space="preserve">March </w:t>
      </w:r>
      <w:r w:rsidR="00C51EC1" w:rsidRPr="009F229A">
        <w:rPr>
          <w:rStyle w:val="Hyperlink"/>
          <w:b/>
          <w:bCs/>
          <w:color w:val="auto"/>
          <w:szCs w:val="24"/>
          <w:u w:val="none"/>
        </w:rPr>
        <w:t>23</w:t>
      </w:r>
      <w:r w:rsidRPr="009F229A">
        <w:rPr>
          <w:rStyle w:val="Hyperlink"/>
          <w:b/>
          <w:bCs/>
          <w:color w:val="auto"/>
          <w:szCs w:val="24"/>
          <w:u w:val="none"/>
        </w:rPr>
        <w:t>, 202</w:t>
      </w:r>
      <w:r w:rsidR="00C51EC1" w:rsidRPr="009F229A">
        <w:rPr>
          <w:rStyle w:val="Hyperlink"/>
          <w:b/>
          <w:bCs/>
          <w:color w:val="auto"/>
          <w:szCs w:val="24"/>
          <w:u w:val="none"/>
        </w:rPr>
        <w:t>1</w:t>
      </w:r>
      <w:r w:rsidRPr="009F229A">
        <w:rPr>
          <w:rStyle w:val="Hyperlink"/>
          <w:color w:val="auto"/>
          <w:szCs w:val="24"/>
          <w:u w:val="none"/>
        </w:rPr>
        <w:t xml:space="preserve"> Why Cops kill: The psychology of police deadly force encounters L Miller pp. 197-111</w:t>
      </w:r>
    </w:p>
    <w:p w14:paraId="613D78E2" w14:textId="77777777" w:rsidR="00FD2080" w:rsidRPr="009F229A" w:rsidRDefault="00FD2080" w:rsidP="00FD2080">
      <w:pPr>
        <w:jc w:val="both"/>
        <w:rPr>
          <w:rStyle w:val="Hyperlink"/>
          <w:color w:val="auto"/>
          <w:szCs w:val="24"/>
          <w:u w:val="none"/>
        </w:rPr>
      </w:pPr>
    </w:p>
    <w:p w14:paraId="0E5358EF" w14:textId="71240387" w:rsidR="00FD2080" w:rsidRPr="009F229A" w:rsidRDefault="00FD2080" w:rsidP="00FD2080">
      <w:pPr>
        <w:jc w:val="both"/>
        <w:rPr>
          <w:szCs w:val="24"/>
        </w:rPr>
      </w:pPr>
      <w:r w:rsidRPr="009F229A">
        <w:rPr>
          <w:b/>
          <w:bCs/>
          <w:szCs w:val="24"/>
        </w:rPr>
        <w:t xml:space="preserve">March </w:t>
      </w:r>
      <w:r w:rsidR="00C51EC1" w:rsidRPr="009F229A">
        <w:rPr>
          <w:b/>
          <w:bCs/>
          <w:szCs w:val="24"/>
        </w:rPr>
        <w:t>30</w:t>
      </w:r>
      <w:r w:rsidRPr="009F229A">
        <w:rPr>
          <w:b/>
          <w:bCs/>
          <w:szCs w:val="24"/>
        </w:rPr>
        <w:t>, 202</w:t>
      </w:r>
      <w:r w:rsidR="00C51EC1" w:rsidRPr="009F229A">
        <w:rPr>
          <w:b/>
          <w:bCs/>
          <w:szCs w:val="24"/>
        </w:rPr>
        <w:t>1</w:t>
      </w:r>
      <w:r w:rsidRPr="009F229A">
        <w:rPr>
          <w:szCs w:val="24"/>
        </w:rPr>
        <w:t xml:space="preserve"> Article on comparative policing (case of South Africa); or, reading on issues with private policing in North America</w:t>
      </w:r>
    </w:p>
    <w:p w14:paraId="2E8792B4" w14:textId="77777777" w:rsidR="00FD2080" w:rsidRPr="009F229A" w:rsidRDefault="00FD2080" w:rsidP="00FD2080">
      <w:pPr>
        <w:rPr>
          <w:szCs w:val="24"/>
        </w:rPr>
      </w:pPr>
    </w:p>
    <w:p w14:paraId="2213E0FA" w14:textId="23990805" w:rsidR="00FD2080" w:rsidRPr="009F229A" w:rsidRDefault="00C51EC1" w:rsidP="00FD2080">
      <w:pPr>
        <w:rPr>
          <w:szCs w:val="24"/>
        </w:rPr>
      </w:pPr>
      <w:r w:rsidRPr="009F229A">
        <w:rPr>
          <w:b/>
          <w:bCs/>
          <w:szCs w:val="24"/>
        </w:rPr>
        <w:t>April 6, 2021</w:t>
      </w:r>
      <w:r w:rsidR="00564009" w:rsidRPr="009F229A">
        <w:rPr>
          <w:b/>
          <w:bCs/>
          <w:szCs w:val="24"/>
        </w:rPr>
        <w:t>,</w:t>
      </w:r>
      <w:r w:rsidR="00FD2080" w:rsidRPr="009F229A">
        <w:rPr>
          <w:szCs w:val="24"/>
        </w:rPr>
        <w:t xml:space="preserve"> 2020 </w:t>
      </w:r>
      <w:r w:rsidR="003765C3" w:rsidRPr="009F229A">
        <w:rPr>
          <w:szCs w:val="24"/>
        </w:rPr>
        <w:t>Documentary on Community Policing in Brazil will be uploaded to Avenue to Learn.</w:t>
      </w:r>
    </w:p>
    <w:p w14:paraId="6FAAABA3" w14:textId="77777777" w:rsidR="00FD2080" w:rsidRPr="009F229A" w:rsidRDefault="00FD2080" w:rsidP="00FD2080">
      <w:pPr>
        <w:rPr>
          <w:szCs w:val="24"/>
        </w:rPr>
      </w:pPr>
    </w:p>
    <w:p w14:paraId="01877DBC" w14:textId="6C43239A" w:rsidR="00FD2080" w:rsidRPr="009F229A" w:rsidRDefault="00FD2080" w:rsidP="00FD2080">
      <w:pPr>
        <w:rPr>
          <w:szCs w:val="24"/>
        </w:rPr>
      </w:pPr>
      <w:r w:rsidRPr="009F229A">
        <w:rPr>
          <w:b/>
          <w:bCs/>
          <w:szCs w:val="24"/>
        </w:rPr>
        <w:t xml:space="preserve">April </w:t>
      </w:r>
      <w:r w:rsidR="003765C3" w:rsidRPr="009F229A">
        <w:rPr>
          <w:b/>
          <w:bCs/>
          <w:szCs w:val="24"/>
        </w:rPr>
        <w:t>13</w:t>
      </w:r>
      <w:r w:rsidRPr="009F229A">
        <w:rPr>
          <w:b/>
          <w:bCs/>
          <w:szCs w:val="24"/>
        </w:rPr>
        <w:t>, 202</w:t>
      </w:r>
      <w:r w:rsidR="00B042AE" w:rsidRPr="009F229A">
        <w:rPr>
          <w:b/>
          <w:bCs/>
          <w:szCs w:val="24"/>
        </w:rPr>
        <w:t>1</w:t>
      </w:r>
      <w:r w:rsidRPr="009F229A">
        <w:rPr>
          <w:szCs w:val="24"/>
        </w:rPr>
        <w:t xml:space="preserve"> TBA</w:t>
      </w:r>
      <w:r w:rsidR="003765C3" w:rsidRPr="009F229A">
        <w:rPr>
          <w:szCs w:val="24"/>
        </w:rPr>
        <w:t xml:space="preserve"> Essay are due</w:t>
      </w:r>
    </w:p>
    <w:p w14:paraId="45EF4FF7" w14:textId="77777777" w:rsidR="00FD2080" w:rsidRPr="009F229A" w:rsidRDefault="00FD2080" w:rsidP="00FD2080">
      <w:pPr>
        <w:jc w:val="both"/>
        <w:rPr>
          <w:rStyle w:val="Hyperlink"/>
          <w:color w:val="auto"/>
          <w:szCs w:val="24"/>
        </w:rPr>
      </w:pPr>
    </w:p>
    <w:p w14:paraId="6B909F4D" w14:textId="77777777" w:rsidR="00FD2080" w:rsidRPr="009F229A" w:rsidRDefault="00FD2080" w:rsidP="00FD2080">
      <w:pPr>
        <w:rPr>
          <w:b/>
          <w:bCs/>
          <w:szCs w:val="24"/>
          <w:lang w:val="en-CA"/>
        </w:rPr>
      </w:pPr>
      <w:r w:rsidRPr="009F229A">
        <w:rPr>
          <w:b/>
          <w:bCs/>
          <w:szCs w:val="24"/>
          <w:u w:val="single"/>
          <w:lang w:val="en-CA"/>
        </w:rPr>
        <w:t>ACADEMIC DISHONESTY</w:t>
      </w:r>
      <w:r w:rsidRPr="009F229A">
        <w:rPr>
          <w:b/>
          <w:bCs/>
          <w:szCs w:val="24"/>
          <w:lang w:val="en-CA"/>
        </w:rPr>
        <w:t>:</w:t>
      </w:r>
    </w:p>
    <w:p w14:paraId="263C3726" w14:textId="77777777" w:rsidR="00FD2080" w:rsidRPr="009F229A" w:rsidRDefault="00FD2080" w:rsidP="00FD2080">
      <w:pPr>
        <w:rPr>
          <w:szCs w:val="24"/>
          <w:lang w:val="en-CA"/>
        </w:rPr>
      </w:pPr>
      <w:r w:rsidRPr="009F229A">
        <w:rPr>
          <w:szCs w:val="24"/>
          <w:lang w:val="en-CA"/>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6F1C6F1D" w14:textId="77777777" w:rsidR="00FD2080" w:rsidRPr="009F229A" w:rsidRDefault="00FD2080" w:rsidP="00FD2080">
      <w:pPr>
        <w:rPr>
          <w:szCs w:val="24"/>
          <w:lang w:val="en-CA"/>
        </w:rPr>
      </w:pPr>
    </w:p>
    <w:p w14:paraId="30DFA239" w14:textId="6D6F139C"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9F229A">
        <w:rPr>
          <w:szCs w:val="24"/>
          <w:lang w:val="en-CA"/>
        </w:rPr>
        <w:t xml:space="preserve">It is your responsibility to understand what constitutes academic dishonesty. For information on the various kinds of academic dishonesty please refer to the Academic Integrity Policy, specifically Appendix 3, located at </w:t>
      </w:r>
      <w:hyperlink r:id="rId6" w:history="1">
        <w:r w:rsidR="00EF6D47" w:rsidRPr="00EF6D47">
          <w:rPr>
            <w:rStyle w:val="Hyperlink"/>
            <w:szCs w:val="24"/>
            <w:lang w:val="en-CA"/>
          </w:rPr>
          <w:t>http://www.mcmaster.ca/po</w:t>
        </w:r>
        <w:r w:rsidR="00EF6D47" w:rsidRPr="00EF6D47">
          <w:rPr>
            <w:rStyle w:val="Hyperlink"/>
            <w:szCs w:val="24"/>
            <w:lang w:val="en-CA"/>
          </w:rPr>
          <w:t>l</w:t>
        </w:r>
        <w:r w:rsidR="00EF6D47" w:rsidRPr="00EF6D47">
          <w:rPr>
            <w:rStyle w:val="Hyperlink"/>
            <w:szCs w:val="24"/>
            <w:lang w:val="en-CA"/>
          </w:rPr>
          <w:t>icy/Students-AcademicStudies/AcademicIntegrity.pdf%20</w:t>
        </w:r>
      </w:hyperlink>
    </w:p>
    <w:p w14:paraId="0E5F33C2"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75516527"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Cs w:val="24"/>
          <w:lang w:val="en-CA"/>
        </w:rPr>
      </w:pPr>
      <w:r w:rsidRPr="009F229A">
        <w:rPr>
          <w:szCs w:val="24"/>
          <w:lang w:val="en-CA"/>
        </w:rPr>
        <w:t xml:space="preserve">The following illustrates only three forms of academic dishonesty: </w:t>
      </w:r>
    </w:p>
    <w:p w14:paraId="4EA2748A"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9F229A">
        <w:rPr>
          <w:szCs w:val="24"/>
          <w:lang w:val="en-CA"/>
        </w:rPr>
        <w:t>1. Plagiarism, e.g. the submission of work that is not one's own or for which other credit has been obtained. (Insert specific course information, e.g. style guide)</w:t>
      </w:r>
    </w:p>
    <w:p w14:paraId="495DB736"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9F229A">
        <w:rPr>
          <w:szCs w:val="24"/>
          <w:lang w:val="en-CA"/>
        </w:rPr>
        <w:t>2. Improper collaboration in group work. (Insert specific course information)</w:t>
      </w:r>
    </w:p>
    <w:p w14:paraId="2B4A6DBB"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9F229A">
        <w:rPr>
          <w:szCs w:val="24"/>
          <w:lang w:val="en-CA"/>
        </w:rPr>
        <w:t>3. Copying or using unauthorized aids in tests and examinations.</w:t>
      </w:r>
    </w:p>
    <w:p w14:paraId="4C4E1DE1"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6BDD1554"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lang w:val="en-CA"/>
        </w:rPr>
      </w:pPr>
      <w:r w:rsidRPr="009F229A">
        <w:rPr>
          <w:b/>
          <w:szCs w:val="24"/>
          <w:lang w:val="en-CA"/>
        </w:rPr>
        <w:t>DEPARTMENTAL/UNIVERSITY POLICIES:</w:t>
      </w:r>
    </w:p>
    <w:p w14:paraId="1B883A7E"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5438BABB"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9F229A">
        <w:rPr>
          <w:szCs w:val="24"/>
          <w:lang w:val="en-CA"/>
        </w:rPr>
        <w:t>Do NOT email assignments.  Please see your instructor for the most appropriate way to submit assignments.</w:t>
      </w:r>
    </w:p>
    <w:p w14:paraId="1F60724D"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520DA9B2"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Cs w:val="24"/>
          <w:lang w:val="en-CA"/>
        </w:rPr>
      </w:pPr>
      <w:r w:rsidRPr="009F229A">
        <w:rPr>
          <w:szCs w:val="24"/>
          <w:lang w:val="en-CA"/>
        </w:rPr>
        <w:t>The Sociology staff do NOT date-stamp assignments, nor do they monitor the submission or return of papers. (INSTRUCTORS:</w:t>
      </w:r>
      <w:r w:rsidRPr="009F229A">
        <w:rPr>
          <w:i/>
          <w:szCs w:val="24"/>
          <w:lang w:val="en-CA"/>
        </w:rPr>
        <w:t xml:space="preserve"> Please make arrangements for returning assignments in class, or use the utilities of Avenue to </w:t>
      </w:r>
      <w:proofErr w:type="gramStart"/>
      <w:r w:rsidRPr="009F229A">
        <w:rPr>
          <w:i/>
          <w:szCs w:val="24"/>
          <w:lang w:val="en-CA"/>
        </w:rPr>
        <w:t>Learn  for</w:t>
      </w:r>
      <w:proofErr w:type="gramEnd"/>
      <w:r w:rsidRPr="009F229A">
        <w:rPr>
          <w:i/>
          <w:szCs w:val="24"/>
          <w:lang w:val="en-CA"/>
        </w:rPr>
        <w:t xml:space="preserve"> submitting, returning, and grading student assignments electronically.  See information under Electronic Course Support. </w:t>
      </w:r>
    </w:p>
    <w:p w14:paraId="7133F491"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Cs w:val="24"/>
          <w:lang w:val="en-CA"/>
        </w:rPr>
      </w:pPr>
    </w:p>
    <w:p w14:paraId="713A55E2" w14:textId="77777777" w:rsidR="00FD2080" w:rsidRPr="009F229A" w:rsidRDefault="00FD2080" w:rsidP="00FD2080">
      <w:pPr>
        <w:rPr>
          <w:szCs w:val="24"/>
        </w:rPr>
      </w:pPr>
      <w:r w:rsidRPr="009F229A">
        <w:rPr>
          <w:b/>
          <w:bCs/>
          <w:szCs w:val="24"/>
        </w:rPr>
        <w:t>The McMaster Student Absence Form</w:t>
      </w:r>
      <w:r w:rsidRPr="009F229A">
        <w:rPr>
          <w:szCs w:val="24"/>
        </w:rPr>
        <w:t xml:space="preserve"> (http://www.mcmaster.ca/msaf/ is a </w:t>
      </w:r>
      <w:proofErr w:type="spellStart"/>
      <w:r w:rsidRPr="009F229A">
        <w:rPr>
          <w:szCs w:val="24"/>
        </w:rPr>
        <w:t>self reporting</w:t>
      </w:r>
      <w:proofErr w:type="spellEnd"/>
      <w:r w:rsidRPr="009F229A">
        <w:rPr>
          <w:szCs w:val="24"/>
        </w:rPr>
        <w:t xml:space="preserve"> tool </w:t>
      </w:r>
      <w:r w:rsidRPr="009F229A">
        <w:rPr>
          <w:szCs w:val="24"/>
        </w:rPr>
        <w:lastRenderedPageBreak/>
        <w:t>for Undergraduate Students to report absences that last up to 3 days and provides the ability to request accommodation for any missed academic work.  Please note, this tool cannot be used during any final examination period.</w:t>
      </w:r>
    </w:p>
    <w:p w14:paraId="65FDBF01" w14:textId="77777777" w:rsidR="00FD2080" w:rsidRPr="009F229A" w:rsidRDefault="00FD2080" w:rsidP="00FD2080">
      <w:pPr>
        <w:rPr>
          <w:szCs w:val="24"/>
        </w:rPr>
      </w:pPr>
    </w:p>
    <w:p w14:paraId="52956599" w14:textId="77777777" w:rsidR="00FD2080" w:rsidRPr="009F229A" w:rsidRDefault="00FD2080" w:rsidP="00FD2080">
      <w:pPr>
        <w:rPr>
          <w:szCs w:val="24"/>
        </w:rPr>
      </w:pPr>
      <w:r w:rsidRPr="009F229A">
        <w:rPr>
          <w:szCs w:val="24"/>
        </w:rPr>
        <w:t>You may submit a maximum of 1 Academic Work Missed request per term.  It is YOUR responsibility to follow up with your instructor immediately regarding the nature of the accommodation.</w:t>
      </w:r>
    </w:p>
    <w:p w14:paraId="48678F6D" w14:textId="77777777" w:rsidR="00FD2080" w:rsidRPr="009F229A" w:rsidRDefault="00FD2080" w:rsidP="00FD2080">
      <w:pPr>
        <w:rPr>
          <w:szCs w:val="24"/>
        </w:rPr>
      </w:pPr>
    </w:p>
    <w:p w14:paraId="47F61134" w14:textId="77777777" w:rsidR="00FD2080" w:rsidRPr="009F229A" w:rsidRDefault="00FD2080" w:rsidP="00FD2080">
      <w:pPr>
        <w:rPr>
          <w:szCs w:val="24"/>
        </w:rPr>
      </w:pPr>
      <w:r w:rsidRPr="009F229A">
        <w:rPr>
          <w:szCs w:val="24"/>
        </w:rPr>
        <w:t>If you are absent more than 3 days, exceed 1 request per term, or are absent for a reason other than medical, you MUST visit your Associate Dean’s Office (Faculty Office).  You may be required to provide supporting documentation.</w:t>
      </w:r>
    </w:p>
    <w:p w14:paraId="45FED21B" w14:textId="77777777" w:rsidR="00FD2080" w:rsidRPr="009F229A" w:rsidRDefault="00FD2080" w:rsidP="00FD2080">
      <w:pPr>
        <w:rPr>
          <w:szCs w:val="24"/>
        </w:rPr>
      </w:pPr>
    </w:p>
    <w:p w14:paraId="5BCF23F5" w14:textId="77777777" w:rsidR="00FD2080" w:rsidRPr="009F229A" w:rsidRDefault="00FD2080" w:rsidP="00FD2080">
      <w:pPr>
        <w:rPr>
          <w:szCs w:val="24"/>
        </w:rPr>
      </w:pPr>
      <w:r w:rsidRPr="009F229A">
        <w:rPr>
          <w:szCs w:val="24"/>
        </w:rPr>
        <w:t>This form should be filled out when you are about to return to class after your absence.</w:t>
      </w:r>
    </w:p>
    <w:p w14:paraId="34A35927"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799FFD43"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9F229A">
        <w:rPr>
          <w:szCs w:val="24"/>
          <w:lang w:val="en-CA"/>
        </w:rPr>
        <w:t xml:space="preserve">Students should check the web, the white </w:t>
      </w:r>
      <w:proofErr w:type="gramStart"/>
      <w:r w:rsidRPr="009F229A">
        <w:rPr>
          <w:szCs w:val="24"/>
          <w:lang w:val="en-CA"/>
        </w:rPr>
        <w:t>board</w:t>
      </w:r>
      <w:proofErr w:type="gramEnd"/>
      <w:r w:rsidRPr="009F229A">
        <w:rPr>
          <w:szCs w:val="24"/>
          <w:lang w:val="en-CA"/>
        </w:rPr>
        <w:t xml:space="preserve"> and the Undergraduate Bulletin board outside the Sociology office (KTH-627) for notices pertaining to Sociology classes or departmental business (</w:t>
      </w:r>
      <w:proofErr w:type="spellStart"/>
      <w:r w:rsidRPr="009F229A">
        <w:rPr>
          <w:szCs w:val="24"/>
          <w:lang w:val="en-CA"/>
        </w:rPr>
        <w:t>eg.</w:t>
      </w:r>
      <w:proofErr w:type="spellEnd"/>
      <w:r w:rsidRPr="009F229A">
        <w:rPr>
          <w:szCs w:val="24"/>
          <w:lang w:val="en-CA"/>
        </w:rPr>
        <w:t xml:space="preserve"> class scheduling information, location of mailboxes and offices, tutorial information, class cancellations, TA job postings, etc.).</w:t>
      </w:r>
    </w:p>
    <w:p w14:paraId="09C3FA37"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3E62C1A9" w14:textId="77777777"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r w:rsidRPr="009F229A">
        <w:rPr>
          <w:szCs w:val="24"/>
          <w:lang w:val="en-CA"/>
        </w:rPr>
        <w:t xml:space="preserve">Computer use in the classroom is intended to facilitate learning in that </w:t>
      </w:r>
      <w:proofErr w:type="gramStart"/>
      <w:r w:rsidRPr="009F229A">
        <w:rPr>
          <w:szCs w:val="24"/>
          <w:lang w:val="en-CA"/>
        </w:rPr>
        <w:t>particular lecture</w:t>
      </w:r>
      <w:proofErr w:type="gramEnd"/>
      <w:r w:rsidRPr="009F229A">
        <w:rPr>
          <w:szCs w:val="24"/>
          <w:lang w:val="en-CA"/>
        </w:rPr>
        <w:t xml:space="preserve"> or tutorial.  At the discretion of the instructor, students using a computer for any other purpose may be required to turn the computer off for the remainder of the lecture or tutorial.</w:t>
      </w:r>
    </w:p>
    <w:p w14:paraId="6DAC3447" w14:textId="48B35514" w:rsidR="00FD2080" w:rsidRPr="009F229A" w:rsidRDefault="00FD2080"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p w14:paraId="303B481C" w14:textId="77777777" w:rsidR="009F229A" w:rsidRPr="009F229A" w:rsidRDefault="009F229A" w:rsidP="009F229A">
      <w:pPr>
        <w:rPr>
          <w:b/>
          <w:bCs/>
          <w:szCs w:val="24"/>
        </w:rPr>
      </w:pPr>
      <w:bookmarkStart w:id="0" w:name="_Toc14941544"/>
      <w:r w:rsidRPr="009F229A">
        <w:rPr>
          <w:b/>
          <w:bCs/>
          <w:szCs w:val="24"/>
        </w:rPr>
        <w:t>Academic Accommodation of Students with Disabilities</w:t>
      </w:r>
      <w:bookmarkEnd w:id="0"/>
    </w:p>
    <w:p w14:paraId="6D4A2ED7" w14:textId="77777777" w:rsidR="009F229A" w:rsidRPr="009F229A" w:rsidRDefault="009F229A" w:rsidP="009F229A">
      <w:pPr>
        <w:rPr>
          <w:szCs w:val="24"/>
        </w:rPr>
      </w:pPr>
      <w:r w:rsidRPr="009F229A">
        <w:rPr>
          <w:szCs w:val="24"/>
        </w:rPr>
        <w:t xml:space="preserve">Students with disabilities who require academic accommodation must contact </w:t>
      </w:r>
      <w:hyperlink r:id="rId7" w:history="1">
        <w:r w:rsidRPr="009F229A">
          <w:rPr>
            <w:rStyle w:val="Hyperlink"/>
            <w:szCs w:val="24"/>
          </w:rPr>
          <w:t>Student Accessibility Services</w:t>
        </w:r>
      </w:hyperlink>
      <w:r w:rsidRPr="009F229A">
        <w:rPr>
          <w:color w:val="0000FF"/>
          <w:szCs w:val="24"/>
        </w:rPr>
        <w:t xml:space="preserve"> </w:t>
      </w:r>
      <w:r w:rsidRPr="009F229A">
        <w:rPr>
          <w:szCs w:val="24"/>
        </w:rPr>
        <w:t xml:space="preserve">(SAS) at 905-525-9140 ext. 28652 or </w:t>
      </w:r>
      <w:hyperlink r:id="rId8" w:history="1">
        <w:r w:rsidRPr="009F229A">
          <w:rPr>
            <w:rStyle w:val="Hyperlink"/>
            <w:szCs w:val="24"/>
          </w:rPr>
          <w:t xml:space="preserve">sas@mcmaster.ca </w:t>
        </w:r>
      </w:hyperlink>
      <w:r w:rsidRPr="009F229A">
        <w:rPr>
          <w:szCs w:val="24"/>
        </w:rPr>
        <w:t xml:space="preserve">to make arrangements with a Program Coordinator. For further information, consult McMaster University’s </w:t>
      </w:r>
      <w:hyperlink r:id="rId9" w:history="1">
        <w:r w:rsidRPr="009F229A">
          <w:rPr>
            <w:rStyle w:val="Hyperlink"/>
            <w:i/>
            <w:szCs w:val="24"/>
          </w:rPr>
          <w:t>Academic Accommodation of Students with Disabilities</w:t>
        </w:r>
      </w:hyperlink>
      <w:r w:rsidRPr="009F229A">
        <w:rPr>
          <w:i/>
          <w:color w:val="0000FF"/>
          <w:szCs w:val="24"/>
        </w:rPr>
        <w:t xml:space="preserve"> </w:t>
      </w:r>
      <w:r w:rsidRPr="009F229A">
        <w:rPr>
          <w:szCs w:val="24"/>
        </w:rPr>
        <w:t>policy.</w:t>
      </w:r>
    </w:p>
    <w:p w14:paraId="51F3D1AF" w14:textId="77777777" w:rsidR="009F229A" w:rsidRPr="009F229A" w:rsidRDefault="009F229A" w:rsidP="009F229A">
      <w:pPr>
        <w:rPr>
          <w:szCs w:val="24"/>
        </w:rPr>
      </w:pPr>
    </w:p>
    <w:p w14:paraId="11C00FDA" w14:textId="77777777" w:rsidR="009F229A" w:rsidRPr="009F229A" w:rsidRDefault="009F229A" w:rsidP="009F229A">
      <w:pPr>
        <w:rPr>
          <w:rFonts w:eastAsiaTheme="minorHAnsi"/>
          <w:b/>
          <w:bCs/>
          <w:szCs w:val="24"/>
        </w:rPr>
      </w:pPr>
      <w:bookmarkStart w:id="1" w:name="_Toc14941541"/>
      <w:r w:rsidRPr="009F229A">
        <w:rPr>
          <w:rFonts w:eastAsiaTheme="minorHAnsi"/>
          <w:b/>
          <w:bCs/>
          <w:szCs w:val="24"/>
        </w:rPr>
        <w:t>Academic Accommodation for Religious, Indigenous or Spiritual Observances (RISO)</w:t>
      </w:r>
      <w:bookmarkEnd w:id="1"/>
    </w:p>
    <w:p w14:paraId="102CD98B" w14:textId="77777777" w:rsidR="009F229A" w:rsidRPr="009F229A" w:rsidRDefault="009F229A" w:rsidP="009F229A">
      <w:pPr>
        <w:rPr>
          <w:szCs w:val="24"/>
        </w:rPr>
      </w:pPr>
      <w:r w:rsidRPr="009F229A">
        <w:rPr>
          <w:szCs w:val="24"/>
        </w:rPr>
        <w:t xml:space="preserve">Students requiring academic accommodation based on religious, </w:t>
      </w:r>
      <w:proofErr w:type="gramStart"/>
      <w:r w:rsidRPr="009F229A">
        <w:rPr>
          <w:szCs w:val="24"/>
        </w:rPr>
        <w:t>indigenous</w:t>
      </w:r>
      <w:proofErr w:type="gramEnd"/>
      <w:r w:rsidRPr="009F229A">
        <w:rPr>
          <w:szCs w:val="24"/>
        </w:rPr>
        <w:t xml:space="preserve"> or spiritual observances should follow the procedures set out in the RISO policy.  Students requiring a </w:t>
      </w:r>
      <w:hyperlink r:id="rId10" w:history="1">
        <w:r w:rsidRPr="009F229A">
          <w:rPr>
            <w:rStyle w:val="Hyperlink"/>
            <w:szCs w:val="24"/>
          </w:rPr>
          <w:t>RISO</w:t>
        </w:r>
      </w:hyperlink>
      <w:r w:rsidRPr="009F229A">
        <w:rPr>
          <w:szCs w:val="24"/>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3A25794" w14:textId="77777777" w:rsidR="009F229A" w:rsidRPr="009F229A" w:rsidRDefault="009F229A" w:rsidP="009F229A">
      <w:pPr>
        <w:rPr>
          <w:szCs w:val="24"/>
        </w:rPr>
      </w:pPr>
    </w:p>
    <w:p w14:paraId="26069771" w14:textId="77777777" w:rsidR="009F229A" w:rsidRPr="009F229A" w:rsidRDefault="009F229A" w:rsidP="009F229A">
      <w:pPr>
        <w:rPr>
          <w:b/>
          <w:bCs/>
          <w:szCs w:val="24"/>
        </w:rPr>
      </w:pPr>
      <w:r w:rsidRPr="009F229A">
        <w:rPr>
          <w:b/>
          <w:bCs/>
          <w:szCs w:val="24"/>
        </w:rPr>
        <w:t>Conduct Expectations</w:t>
      </w:r>
    </w:p>
    <w:p w14:paraId="65EC993F" w14:textId="77777777" w:rsidR="009F229A" w:rsidRPr="009F229A" w:rsidRDefault="009F229A" w:rsidP="009F229A">
      <w:pPr>
        <w:rPr>
          <w:szCs w:val="24"/>
        </w:rPr>
      </w:pPr>
      <w:r w:rsidRPr="009F229A">
        <w:rPr>
          <w:szCs w:val="24"/>
        </w:rPr>
        <w:t xml:space="preserve">As a McMaster student, you have the right to experience, and the responsibility to demonstrate, respectful and dignified interactions within </w:t>
      </w:r>
      <w:proofErr w:type="gramStart"/>
      <w:r w:rsidRPr="009F229A">
        <w:rPr>
          <w:szCs w:val="24"/>
        </w:rPr>
        <w:t>all of</w:t>
      </w:r>
      <w:proofErr w:type="gramEnd"/>
      <w:r w:rsidRPr="009F229A">
        <w:rPr>
          <w:szCs w:val="24"/>
        </w:rPr>
        <w:t xml:space="preserve"> our living, learning and working communities. These expectations are described in the </w:t>
      </w:r>
      <w:hyperlink r:id="rId11" w:history="1">
        <w:r w:rsidRPr="009F229A">
          <w:rPr>
            <w:rStyle w:val="Hyperlink"/>
            <w:szCs w:val="24"/>
          </w:rPr>
          <w:t>Code of Student Rights &amp; Responsibilities</w:t>
        </w:r>
      </w:hyperlink>
      <w:r w:rsidRPr="009F229A">
        <w:rPr>
          <w:szCs w:val="24"/>
        </w:rPr>
        <w:t xml:space="preserve"> (the “Code”). All students share the responsibility of maintaining a positive environment for the academic and personal growth of all McMaster community members, whether in person or online.</w:t>
      </w:r>
    </w:p>
    <w:p w14:paraId="40C005DD" w14:textId="77777777" w:rsidR="009F229A" w:rsidRPr="009F229A" w:rsidRDefault="009F229A" w:rsidP="009F229A">
      <w:pPr>
        <w:rPr>
          <w:szCs w:val="24"/>
        </w:rPr>
      </w:pPr>
    </w:p>
    <w:p w14:paraId="21ADD26B" w14:textId="0F24EB56" w:rsidR="009F229A" w:rsidRDefault="009F229A" w:rsidP="009F229A">
      <w:pPr>
        <w:rPr>
          <w:szCs w:val="24"/>
        </w:rPr>
      </w:pPr>
      <w:r w:rsidRPr="009F229A">
        <w:rPr>
          <w:szCs w:val="24"/>
        </w:rPr>
        <w:t xml:space="preserve">It is essential that students be mindful of their interactions online, as the Code remains in effect in virtual learning environments. The Code applies to any interactions that adversely affect, </w:t>
      </w:r>
      <w:r w:rsidRPr="009F229A">
        <w:rPr>
          <w:szCs w:val="24"/>
        </w:rPr>
        <w:lastRenderedPageBreak/>
        <w:t xml:space="preserve">disrupt, or interfere with reasonable participation in University activities. Student disruptions or </w:t>
      </w:r>
      <w:proofErr w:type="spellStart"/>
      <w:r w:rsidRPr="009F229A">
        <w:rPr>
          <w:szCs w:val="24"/>
        </w:rPr>
        <w:t>behaviours</w:t>
      </w:r>
      <w:proofErr w:type="spellEnd"/>
      <w:r w:rsidRPr="009F229A">
        <w:rPr>
          <w:szCs w:val="24"/>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1664FD5D" w14:textId="77777777" w:rsidR="009F229A" w:rsidRPr="009F229A" w:rsidRDefault="009F229A" w:rsidP="009F229A">
      <w:pPr>
        <w:rPr>
          <w:szCs w:val="24"/>
        </w:rPr>
      </w:pPr>
    </w:p>
    <w:p w14:paraId="246E1243" w14:textId="77777777" w:rsidR="009F229A" w:rsidRPr="009F229A" w:rsidRDefault="009F229A" w:rsidP="009F229A">
      <w:pPr>
        <w:rPr>
          <w:b/>
          <w:bCs/>
          <w:szCs w:val="24"/>
        </w:rPr>
      </w:pPr>
      <w:r w:rsidRPr="009F229A">
        <w:rPr>
          <w:b/>
          <w:bCs/>
          <w:szCs w:val="24"/>
        </w:rPr>
        <w:t>Copyright and Recording</w:t>
      </w:r>
    </w:p>
    <w:p w14:paraId="2DBF6171" w14:textId="77777777" w:rsidR="009F229A" w:rsidRPr="009F229A" w:rsidRDefault="009F229A" w:rsidP="009F229A">
      <w:pPr>
        <w:rPr>
          <w:szCs w:val="24"/>
        </w:rPr>
      </w:pPr>
      <w:r w:rsidRPr="009F229A">
        <w:rPr>
          <w:szCs w:val="24"/>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9F229A">
        <w:rPr>
          <w:szCs w:val="24"/>
        </w:rPr>
        <w:t>musical</w:t>
      </w:r>
      <w:proofErr w:type="gramEnd"/>
      <w:r w:rsidRPr="009F229A">
        <w:rPr>
          <w:szCs w:val="24"/>
        </w:rPr>
        <w:t xml:space="preserve"> and artistic work, </w:t>
      </w:r>
      <w:r w:rsidRPr="009F229A">
        <w:rPr>
          <w:b/>
          <w:szCs w:val="24"/>
        </w:rPr>
        <w:t xml:space="preserve">including lectures </w:t>
      </w:r>
      <w:r w:rsidRPr="009F229A">
        <w:rPr>
          <w:szCs w:val="24"/>
        </w:rPr>
        <w:t>by University instructors</w:t>
      </w:r>
    </w:p>
    <w:p w14:paraId="220A025F" w14:textId="77777777" w:rsidR="009F229A" w:rsidRPr="009F229A" w:rsidRDefault="009F229A" w:rsidP="009F229A">
      <w:pPr>
        <w:rPr>
          <w:szCs w:val="24"/>
        </w:rPr>
      </w:pPr>
      <w:r w:rsidRPr="009F229A">
        <w:rPr>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09B393" w14:textId="77777777" w:rsidR="009F229A" w:rsidRPr="009F229A" w:rsidRDefault="009F229A" w:rsidP="009F229A">
      <w:pPr>
        <w:rPr>
          <w:szCs w:val="24"/>
        </w:rPr>
      </w:pPr>
    </w:p>
    <w:p w14:paraId="103B1008" w14:textId="77777777" w:rsidR="009F229A" w:rsidRPr="009F229A" w:rsidRDefault="009F229A" w:rsidP="009F229A">
      <w:pPr>
        <w:rPr>
          <w:b/>
          <w:bCs/>
          <w:szCs w:val="24"/>
        </w:rPr>
      </w:pPr>
      <w:bookmarkStart w:id="2" w:name="_Toc14941546"/>
      <w:r w:rsidRPr="009F229A">
        <w:rPr>
          <w:b/>
          <w:bCs/>
          <w:szCs w:val="24"/>
        </w:rPr>
        <w:t>Course Modification</w:t>
      </w:r>
      <w:bookmarkEnd w:id="2"/>
    </w:p>
    <w:p w14:paraId="44E2BFAC" w14:textId="77777777" w:rsidR="009F229A" w:rsidRPr="009F229A" w:rsidRDefault="009F229A" w:rsidP="009F229A">
      <w:pPr>
        <w:rPr>
          <w:szCs w:val="24"/>
          <w:lang w:val="en-CA"/>
        </w:rPr>
      </w:pPr>
      <w:r w:rsidRPr="009F229A">
        <w:rPr>
          <w:szCs w:val="24"/>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9E00F3D" w14:textId="77777777" w:rsidR="009F229A" w:rsidRPr="009F229A" w:rsidRDefault="009F229A" w:rsidP="009F229A">
      <w:pPr>
        <w:rPr>
          <w:b/>
          <w:bCs/>
          <w:szCs w:val="24"/>
          <w:lang w:val="en-CA"/>
        </w:rPr>
      </w:pPr>
    </w:p>
    <w:p w14:paraId="33B56443" w14:textId="77777777" w:rsidR="009F229A" w:rsidRPr="009F229A" w:rsidRDefault="009F229A" w:rsidP="009F229A">
      <w:pPr>
        <w:rPr>
          <w:b/>
          <w:bCs/>
          <w:szCs w:val="24"/>
        </w:rPr>
      </w:pPr>
      <w:bookmarkStart w:id="3" w:name="_Toc14941545"/>
      <w:r w:rsidRPr="009F229A">
        <w:rPr>
          <w:b/>
          <w:bCs/>
          <w:szCs w:val="24"/>
        </w:rPr>
        <w:t>Faculty of Social Sciences E-mail Communication Policy</w:t>
      </w:r>
      <w:bookmarkEnd w:id="3"/>
    </w:p>
    <w:p w14:paraId="50D434A8" w14:textId="77777777" w:rsidR="009F229A" w:rsidRPr="009F229A" w:rsidRDefault="009F229A" w:rsidP="009F229A">
      <w:pPr>
        <w:rPr>
          <w:szCs w:val="24"/>
        </w:rPr>
      </w:pPr>
      <w:r w:rsidRPr="009F229A">
        <w:rPr>
          <w:szCs w:val="24"/>
        </w:rPr>
        <w:t>It is the policy of the Faculty of Social Sciences that all e-mail communication sent from students to instructors (including TAs), and from students to staff</w:t>
      </w:r>
      <w:r w:rsidRPr="009F229A">
        <w:rPr>
          <w:szCs w:val="24"/>
          <w:u w:val="single"/>
        </w:rPr>
        <w:t>, must originate from the student’s own McMaster University e-mail account.</w:t>
      </w:r>
      <w:r w:rsidRPr="009F229A">
        <w:rPr>
          <w:szCs w:val="24"/>
        </w:rPr>
        <w:t xml:space="preserve">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7F4F475" w14:textId="77777777" w:rsidR="009F229A" w:rsidRPr="009F229A" w:rsidRDefault="009F229A" w:rsidP="009F229A">
      <w:pPr>
        <w:rPr>
          <w:szCs w:val="24"/>
        </w:rPr>
      </w:pPr>
    </w:p>
    <w:p w14:paraId="0B532E22" w14:textId="77777777" w:rsidR="009F229A" w:rsidRPr="009F229A" w:rsidRDefault="009F229A" w:rsidP="009F229A">
      <w:pPr>
        <w:rPr>
          <w:b/>
          <w:bCs/>
          <w:szCs w:val="24"/>
        </w:rPr>
      </w:pPr>
      <w:r w:rsidRPr="009F229A">
        <w:rPr>
          <w:b/>
          <w:bCs/>
          <w:szCs w:val="24"/>
        </w:rPr>
        <w:t>Extreme Circumstances</w:t>
      </w:r>
    </w:p>
    <w:p w14:paraId="111D8B1F" w14:textId="77777777" w:rsidR="009F229A" w:rsidRPr="009F229A" w:rsidRDefault="009F229A" w:rsidP="009F229A">
      <w:pPr>
        <w:rPr>
          <w:szCs w:val="24"/>
        </w:rPr>
      </w:pPr>
      <w:r w:rsidRPr="009F229A">
        <w:rPr>
          <w:szCs w:val="24"/>
        </w:rPr>
        <w:t xml:space="preserve">The University reserves the right to change the dates and deadlines for any or all courses in extreme circumstances (e.g., severe weather, </w:t>
      </w:r>
      <w:proofErr w:type="spellStart"/>
      <w:r w:rsidRPr="009F229A">
        <w:rPr>
          <w:szCs w:val="24"/>
        </w:rPr>
        <w:t>labour</w:t>
      </w:r>
      <w:proofErr w:type="spellEnd"/>
      <w:r w:rsidRPr="009F229A">
        <w:rPr>
          <w:szCs w:val="24"/>
        </w:rPr>
        <w:t xml:space="preserve"> disruptions, etc.). Changes will be communicated through regular McMaster communication channels, such as McMaster Daily News, A2L and/or McMaster email.</w:t>
      </w:r>
    </w:p>
    <w:p w14:paraId="356EE3A7" w14:textId="77777777" w:rsidR="009F229A" w:rsidRPr="009F229A" w:rsidRDefault="009F229A" w:rsidP="009F229A">
      <w:pPr>
        <w:rPr>
          <w:szCs w:val="24"/>
        </w:rPr>
      </w:pPr>
    </w:p>
    <w:p w14:paraId="7A204AC4" w14:textId="77777777" w:rsidR="009F229A" w:rsidRPr="009F229A" w:rsidRDefault="009F229A" w:rsidP="009F229A">
      <w:pPr>
        <w:rPr>
          <w:b/>
          <w:bCs/>
          <w:szCs w:val="24"/>
        </w:rPr>
      </w:pPr>
      <w:bookmarkStart w:id="4" w:name="_Toc14941536"/>
      <w:r w:rsidRPr="009F229A">
        <w:rPr>
          <w:b/>
          <w:bCs/>
          <w:szCs w:val="24"/>
        </w:rPr>
        <w:t>Grades</w:t>
      </w:r>
      <w:bookmarkEnd w:id="4"/>
    </w:p>
    <w:p w14:paraId="43E13DE2" w14:textId="77777777" w:rsidR="009F229A" w:rsidRPr="009F229A" w:rsidRDefault="009F229A" w:rsidP="009F229A">
      <w:pPr>
        <w:rPr>
          <w:szCs w:val="24"/>
        </w:rPr>
      </w:pPr>
      <w:r w:rsidRPr="009F229A">
        <w:rPr>
          <w:szCs w:val="24"/>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9F229A" w:rsidRPr="009F229A" w14:paraId="5262091A" w14:textId="77777777" w:rsidTr="00122BA8">
        <w:trPr>
          <w:cantSplit/>
          <w:tblHeader/>
        </w:trPr>
        <w:tc>
          <w:tcPr>
            <w:tcW w:w="1440" w:type="dxa"/>
          </w:tcPr>
          <w:p w14:paraId="330FEA88" w14:textId="77777777" w:rsidR="009F229A" w:rsidRPr="009F229A" w:rsidRDefault="009F229A" w:rsidP="00122BA8">
            <w:pPr>
              <w:rPr>
                <w:b/>
                <w:bCs/>
                <w:color w:val="000000"/>
                <w:szCs w:val="24"/>
                <w:lang w:val="en-US"/>
              </w:rPr>
            </w:pPr>
            <w:r w:rsidRPr="009F229A">
              <w:rPr>
                <w:b/>
                <w:bCs/>
                <w:color w:val="000000"/>
                <w:szCs w:val="24"/>
                <w:lang w:val="en-US"/>
              </w:rPr>
              <w:t>MARK</w:t>
            </w:r>
          </w:p>
        </w:tc>
        <w:tc>
          <w:tcPr>
            <w:tcW w:w="1440" w:type="dxa"/>
          </w:tcPr>
          <w:p w14:paraId="04A53EAC" w14:textId="77777777" w:rsidR="009F229A" w:rsidRPr="009F229A" w:rsidRDefault="009F229A" w:rsidP="00122BA8">
            <w:pPr>
              <w:rPr>
                <w:b/>
                <w:bCs/>
                <w:color w:val="000000"/>
                <w:szCs w:val="24"/>
                <w:lang w:val="en-US"/>
              </w:rPr>
            </w:pPr>
            <w:r w:rsidRPr="009F229A">
              <w:rPr>
                <w:b/>
                <w:bCs/>
                <w:color w:val="000000"/>
                <w:szCs w:val="24"/>
                <w:lang w:val="en-US"/>
              </w:rPr>
              <w:t>GRADE</w:t>
            </w:r>
          </w:p>
        </w:tc>
      </w:tr>
      <w:tr w:rsidR="009F229A" w:rsidRPr="009F229A" w14:paraId="142FA425" w14:textId="77777777" w:rsidTr="00122BA8">
        <w:trPr>
          <w:cantSplit/>
        </w:trPr>
        <w:tc>
          <w:tcPr>
            <w:tcW w:w="1440" w:type="dxa"/>
          </w:tcPr>
          <w:p w14:paraId="16040244" w14:textId="77777777" w:rsidR="009F229A" w:rsidRPr="009F229A" w:rsidRDefault="009F229A" w:rsidP="00122BA8">
            <w:pPr>
              <w:rPr>
                <w:b/>
                <w:bCs/>
                <w:color w:val="000000"/>
                <w:szCs w:val="24"/>
                <w:lang w:val="en-US"/>
              </w:rPr>
            </w:pPr>
            <w:r w:rsidRPr="009F229A">
              <w:rPr>
                <w:color w:val="000000"/>
                <w:szCs w:val="24"/>
                <w:lang w:val="en-US"/>
              </w:rPr>
              <w:t>90-100</w:t>
            </w:r>
          </w:p>
        </w:tc>
        <w:tc>
          <w:tcPr>
            <w:tcW w:w="1440" w:type="dxa"/>
          </w:tcPr>
          <w:p w14:paraId="32D799AF" w14:textId="77777777" w:rsidR="009F229A" w:rsidRPr="009F229A" w:rsidRDefault="009F229A" w:rsidP="00122BA8">
            <w:pPr>
              <w:rPr>
                <w:b/>
                <w:bCs/>
                <w:color w:val="000000"/>
                <w:szCs w:val="24"/>
                <w:lang w:val="en-US"/>
              </w:rPr>
            </w:pPr>
            <w:r w:rsidRPr="009F229A">
              <w:rPr>
                <w:color w:val="000000"/>
                <w:szCs w:val="24"/>
                <w:lang w:val="en-US"/>
              </w:rPr>
              <w:t>A+</w:t>
            </w:r>
          </w:p>
        </w:tc>
      </w:tr>
      <w:tr w:rsidR="009F229A" w:rsidRPr="009F229A" w14:paraId="020E7A1F" w14:textId="77777777" w:rsidTr="00122BA8">
        <w:trPr>
          <w:cantSplit/>
        </w:trPr>
        <w:tc>
          <w:tcPr>
            <w:tcW w:w="1440" w:type="dxa"/>
          </w:tcPr>
          <w:p w14:paraId="02B8E38E" w14:textId="77777777" w:rsidR="009F229A" w:rsidRPr="009F229A" w:rsidRDefault="009F229A" w:rsidP="00122BA8">
            <w:pPr>
              <w:rPr>
                <w:b/>
                <w:bCs/>
                <w:color w:val="000000"/>
                <w:szCs w:val="24"/>
                <w:lang w:val="en-US"/>
              </w:rPr>
            </w:pPr>
            <w:r w:rsidRPr="009F229A">
              <w:rPr>
                <w:color w:val="000000"/>
                <w:szCs w:val="24"/>
                <w:lang w:val="en-US"/>
              </w:rPr>
              <w:t>85-89</w:t>
            </w:r>
          </w:p>
        </w:tc>
        <w:tc>
          <w:tcPr>
            <w:tcW w:w="1440" w:type="dxa"/>
          </w:tcPr>
          <w:p w14:paraId="09FE7656" w14:textId="77777777" w:rsidR="009F229A" w:rsidRPr="009F229A" w:rsidRDefault="009F229A" w:rsidP="00122BA8">
            <w:pPr>
              <w:rPr>
                <w:b/>
                <w:bCs/>
                <w:color w:val="000000"/>
                <w:szCs w:val="24"/>
                <w:lang w:val="en-US"/>
              </w:rPr>
            </w:pPr>
            <w:r w:rsidRPr="009F229A">
              <w:rPr>
                <w:color w:val="000000"/>
                <w:szCs w:val="24"/>
                <w:lang w:val="en-US"/>
              </w:rPr>
              <w:t>A</w:t>
            </w:r>
          </w:p>
        </w:tc>
      </w:tr>
      <w:tr w:rsidR="009F229A" w:rsidRPr="009F229A" w14:paraId="1D6C17FD" w14:textId="77777777" w:rsidTr="00122BA8">
        <w:trPr>
          <w:cantSplit/>
        </w:trPr>
        <w:tc>
          <w:tcPr>
            <w:tcW w:w="1440" w:type="dxa"/>
          </w:tcPr>
          <w:p w14:paraId="006F9634" w14:textId="77777777" w:rsidR="009F229A" w:rsidRPr="009F229A" w:rsidRDefault="009F229A" w:rsidP="00122BA8">
            <w:pPr>
              <w:rPr>
                <w:b/>
                <w:bCs/>
                <w:color w:val="000000"/>
                <w:szCs w:val="24"/>
                <w:lang w:val="en-US"/>
              </w:rPr>
            </w:pPr>
            <w:r w:rsidRPr="009F229A">
              <w:rPr>
                <w:color w:val="000000"/>
                <w:szCs w:val="24"/>
                <w:lang w:val="en-US"/>
              </w:rPr>
              <w:t>80-84</w:t>
            </w:r>
          </w:p>
        </w:tc>
        <w:tc>
          <w:tcPr>
            <w:tcW w:w="1440" w:type="dxa"/>
          </w:tcPr>
          <w:p w14:paraId="53E1EDC9" w14:textId="77777777" w:rsidR="009F229A" w:rsidRPr="009F229A" w:rsidRDefault="009F229A" w:rsidP="00122BA8">
            <w:pPr>
              <w:rPr>
                <w:b/>
                <w:bCs/>
                <w:color w:val="000000"/>
                <w:szCs w:val="24"/>
                <w:lang w:val="en-US"/>
              </w:rPr>
            </w:pPr>
            <w:r w:rsidRPr="009F229A">
              <w:rPr>
                <w:color w:val="000000"/>
                <w:szCs w:val="24"/>
                <w:lang w:val="en-US"/>
              </w:rPr>
              <w:t>A-</w:t>
            </w:r>
          </w:p>
        </w:tc>
      </w:tr>
      <w:tr w:rsidR="009F229A" w:rsidRPr="009F229A" w14:paraId="0F47F1A7" w14:textId="77777777" w:rsidTr="00122BA8">
        <w:trPr>
          <w:cantSplit/>
        </w:trPr>
        <w:tc>
          <w:tcPr>
            <w:tcW w:w="1440" w:type="dxa"/>
          </w:tcPr>
          <w:p w14:paraId="56E11682" w14:textId="77777777" w:rsidR="009F229A" w:rsidRPr="009F229A" w:rsidRDefault="009F229A" w:rsidP="00122BA8">
            <w:pPr>
              <w:rPr>
                <w:b/>
                <w:bCs/>
                <w:color w:val="000000"/>
                <w:szCs w:val="24"/>
                <w:lang w:val="en-US"/>
              </w:rPr>
            </w:pPr>
            <w:r w:rsidRPr="009F229A">
              <w:rPr>
                <w:color w:val="000000"/>
                <w:szCs w:val="24"/>
                <w:lang w:val="en-US"/>
              </w:rPr>
              <w:t>77-79</w:t>
            </w:r>
          </w:p>
        </w:tc>
        <w:tc>
          <w:tcPr>
            <w:tcW w:w="1440" w:type="dxa"/>
          </w:tcPr>
          <w:p w14:paraId="14294BA7" w14:textId="77777777" w:rsidR="009F229A" w:rsidRPr="009F229A" w:rsidRDefault="009F229A" w:rsidP="00122BA8">
            <w:pPr>
              <w:rPr>
                <w:b/>
                <w:bCs/>
                <w:color w:val="000000"/>
                <w:szCs w:val="24"/>
                <w:lang w:val="en-US"/>
              </w:rPr>
            </w:pPr>
            <w:r w:rsidRPr="009F229A">
              <w:rPr>
                <w:color w:val="000000"/>
                <w:szCs w:val="24"/>
                <w:lang w:val="en-US"/>
              </w:rPr>
              <w:t>B+</w:t>
            </w:r>
          </w:p>
        </w:tc>
      </w:tr>
      <w:tr w:rsidR="009F229A" w:rsidRPr="009F229A" w14:paraId="28E9AD0C" w14:textId="77777777" w:rsidTr="00122BA8">
        <w:trPr>
          <w:cantSplit/>
        </w:trPr>
        <w:tc>
          <w:tcPr>
            <w:tcW w:w="1440" w:type="dxa"/>
          </w:tcPr>
          <w:p w14:paraId="560E5F0B" w14:textId="77777777" w:rsidR="009F229A" w:rsidRPr="009F229A" w:rsidRDefault="009F229A" w:rsidP="00122BA8">
            <w:pPr>
              <w:rPr>
                <w:b/>
                <w:bCs/>
                <w:color w:val="000000"/>
                <w:szCs w:val="24"/>
                <w:lang w:val="en-US"/>
              </w:rPr>
            </w:pPr>
            <w:r w:rsidRPr="009F229A">
              <w:rPr>
                <w:color w:val="000000"/>
                <w:szCs w:val="24"/>
                <w:lang w:val="en-US"/>
              </w:rPr>
              <w:t>73-76</w:t>
            </w:r>
          </w:p>
        </w:tc>
        <w:tc>
          <w:tcPr>
            <w:tcW w:w="1440" w:type="dxa"/>
          </w:tcPr>
          <w:p w14:paraId="00611EDD" w14:textId="77777777" w:rsidR="009F229A" w:rsidRPr="009F229A" w:rsidRDefault="009F229A" w:rsidP="00122BA8">
            <w:pPr>
              <w:rPr>
                <w:b/>
                <w:bCs/>
                <w:color w:val="000000"/>
                <w:szCs w:val="24"/>
                <w:lang w:val="en-US"/>
              </w:rPr>
            </w:pPr>
            <w:r w:rsidRPr="009F229A">
              <w:rPr>
                <w:color w:val="000000"/>
                <w:szCs w:val="24"/>
                <w:lang w:val="en-US"/>
              </w:rPr>
              <w:t>B</w:t>
            </w:r>
          </w:p>
        </w:tc>
      </w:tr>
      <w:tr w:rsidR="009F229A" w:rsidRPr="009F229A" w14:paraId="7E8E4494" w14:textId="77777777" w:rsidTr="00122BA8">
        <w:trPr>
          <w:cantSplit/>
        </w:trPr>
        <w:tc>
          <w:tcPr>
            <w:tcW w:w="1440" w:type="dxa"/>
          </w:tcPr>
          <w:p w14:paraId="27A07802" w14:textId="77777777" w:rsidR="009F229A" w:rsidRPr="009F229A" w:rsidRDefault="009F229A" w:rsidP="00122BA8">
            <w:pPr>
              <w:rPr>
                <w:b/>
                <w:bCs/>
                <w:color w:val="000000"/>
                <w:szCs w:val="24"/>
                <w:lang w:val="en-US"/>
              </w:rPr>
            </w:pPr>
            <w:r w:rsidRPr="009F229A">
              <w:rPr>
                <w:color w:val="000000"/>
                <w:szCs w:val="24"/>
                <w:lang w:val="en-US"/>
              </w:rPr>
              <w:lastRenderedPageBreak/>
              <w:t>70-72</w:t>
            </w:r>
          </w:p>
        </w:tc>
        <w:tc>
          <w:tcPr>
            <w:tcW w:w="1440" w:type="dxa"/>
          </w:tcPr>
          <w:p w14:paraId="5228B400" w14:textId="77777777" w:rsidR="009F229A" w:rsidRPr="009F229A" w:rsidRDefault="009F229A" w:rsidP="00122BA8">
            <w:pPr>
              <w:rPr>
                <w:b/>
                <w:bCs/>
                <w:color w:val="000000"/>
                <w:szCs w:val="24"/>
                <w:lang w:val="en-US"/>
              </w:rPr>
            </w:pPr>
            <w:r w:rsidRPr="009F229A">
              <w:rPr>
                <w:color w:val="000000"/>
                <w:szCs w:val="24"/>
                <w:lang w:val="en-US"/>
              </w:rPr>
              <w:t>B-</w:t>
            </w:r>
          </w:p>
        </w:tc>
      </w:tr>
      <w:tr w:rsidR="009F229A" w:rsidRPr="009F229A" w14:paraId="244D9B0D" w14:textId="77777777" w:rsidTr="00122BA8">
        <w:trPr>
          <w:cantSplit/>
        </w:trPr>
        <w:tc>
          <w:tcPr>
            <w:tcW w:w="1440" w:type="dxa"/>
          </w:tcPr>
          <w:p w14:paraId="32E9E724" w14:textId="77777777" w:rsidR="009F229A" w:rsidRPr="009F229A" w:rsidRDefault="009F229A" w:rsidP="00122BA8">
            <w:pPr>
              <w:rPr>
                <w:b/>
                <w:bCs/>
                <w:color w:val="000000"/>
                <w:szCs w:val="24"/>
                <w:lang w:val="en-US"/>
              </w:rPr>
            </w:pPr>
            <w:r w:rsidRPr="009F229A">
              <w:rPr>
                <w:color w:val="000000"/>
                <w:szCs w:val="24"/>
                <w:lang w:val="en-US"/>
              </w:rPr>
              <w:t>67-69</w:t>
            </w:r>
          </w:p>
        </w:tc>
        <w:tc>
          <w:tcPr>
            <w:tcW w:w="1440" w:type="dxa"/>
          </w:tcPr>
          <w:p w14:paraId="52550FD7" w14:textId="77777777" w:rsidR="009F229A" w:rsidRPr="009F229A" w:rsidRDefault="009F229A" w:rsidP="00122BA8">
            <w:pPr>
              <w:rPr>
                <w:b/>
                <w:bCs/>
                <w:color w:val="000000"/>
                <w:szCs w:val="24"/>
                <w:lang w:val="en-US"/>
              </w:rPr>
            </w:pPr>
            <w:r w:rsidRPr="009F229A">
              <w:rPr>
                <w:color w:val="000000"/>
                <w:szCs w:val="24"/>
                <w:lang w:val="en-US"/>
              </w:rPr>
              <w:t>C+</w:t>
            </w:r>
          </w:p>
        </w:tc>
      </w:tr>
      <w:tr w:rsidR="009F229A" w:rsidRPr="009F229A" w14:paraId="53F45024" w14:textId="77777777" w:rsidTr="00122BA8">
        <w:trPr>
          <w:cantSplit/>
        </w:trPr>
        <w:tc>
          <w:tcPr>
            <w:tcW w:w="1440" w:type="dxa"/>
          </w:tcPr>
          <w:p w14:paraId="5042036F" w14:textId="77777777" w:rsidR="009F229A" w:rsidRPr="009F229A" w:rsidRDefault="009F229A" w:rsidP="00122BA8">
            <w:pPr>
              <w:rPr>
                <w:b/>
                <w:bCs/>
                <w:color w:val="000000"/>
                <w:szCs w:val="24"/>
                <w:lang w:val="en-US"/>
              </w:rPr>
            </w:pPr>
            <w:r w:rsidRPr="009F229A">
              <w:rPr>
                <w:color w:val="000000"/>
                <w:szCs w:val="24"/>
                <w:lang w:val="en-US"/>
              </w:rPr>
              <w:t>63-66</w:t>
            </w:r>
          </w:p>
        </w:tc>
        <w:tc>
          <w:tcPr>
            <w:tcW w:w="1440" w:type="dxa"/>
          </w:tcPr>
          <w:p w14:paraId="0F8A9EA1" w14:textId="77777777" w:rsidR="009F229A" w:rsidRPr="009F229A" w:rsidRDefault="009F229A" w:rsidP="00122BA8">
            <w:pPr>
              <w:rPr>
                <w:b/>
                <w:bCs/>
                <w:color w:val="000000"/>
                <w:szCs w:val="24"/>
                <w:lang w:val="en-US"/>
              </w:rPr>
            </w:pPr>
            <w:r w:rsidRPr="009F229A">
              <w:rPr>
                <w:color w:val="000000"/>
                <w:szCs w:val="24"/>
                <w:lang w:val="en-US"/>
              </w:rPr>
              <w:t>C</w:t>
            </w:r>
          </w:p>
        </w:tc>
      </w:tr>
      <w:tr w:rsidR="009F229A" w:rsidRPr="009F229A" w14:paraId="720D1171" w14:textId="77777777" w:rsidTr="00122BA8">
        <w:trPr>
          <w:cantSplit/>
        </w:trPr>
        <w:tc>
          <w:tcPr>
            <w:tcW w:w="1440" w:type="dxa"/>
          </w:tcPr>
          <w:p w14:paraId="5EB3641F" w14:textId="77777777" w:rsidR="009F229A" w:rsidRPr="009F229A" w:rsidRDefault="009F229A" w:rsidP="00122BA8">
            <w:pPr>
              <w:rPr>
                <w:b/>
                <w:bCs/>
                <w:color w:val="000000"/>
                <w:szCs w:val="24"/>
                <w:lang w:val="en-US"/>
              </w:rPr>
            </w:pPr>
            <w:r w:rsidRPr="009F229A">
              <w:rPr>
                <w:color w:val="000000"/>
                <w:szCs w:val="24"/>
                <w:lang w:val="en-US"/>
              </w:rPr>
              <w:t>60-62</w:t>
            </w:r>
          </w:p>
        </w:tc>
        <w:tc>
          <w:tcPr>
            <w:tcW w:w="1440" w:type="dxa"/>
          </w:tcPr>
          <w:p w14:paraId="2314DA72" w14:textId="77777777" w:rsidR="009F229A" w:rsidRPr="009F229A" w:rsidRDefault="009F229A" w:rsidP="00122BA8">
            <w:pPr>
              <w:rPr>
                <w:b/>
                <w:bCs/>
                <w:color w:val="000000"/>
                <w:szCs w:val="24"/>
                <w:lang w:val="en-US"/>
              </w:rPr>
            </w:pPr>
            <w:r w:rsidRPr="009F229A">
              <w:rPr>
                <w:color w:val="000000"/>
                <w:szCs w:val="24"/>
                <w:lang w:val="en-US"/>
              </w:rPr>
              <w:t>C-</w:t>
            </w:r>
          </w:p>
        </w:tc>
      </w:tr>
      <w:tr w:rsidR="009F229A" w:rsidRPr="009F229A" w14:paraId="0F196F09" w14:textId="77777777" w:rsidTr="00122BA8">
        <w:trPr>
          <w:cantSplit/>
        </w:trPr>
        <w:tc>
          <w:tcPr>
            <w:tcW w:w="1440" w:type="dxa"/>
          </w:tcPr>
          <w:p w14:paraId="7A630792" w14:textId="77777777" w:rsidR="009F229A" w:rsidRPr="009F229A" w:rsidRDefault="009F229A" w:rsidP="00122BA8">
            <w:pPr>
              <w:rPr>
                <w:b/>
                <w:bCs/>
                <w:color w:val="000000"/>
                <w:szCs w:val="24"/>
                <w:lang w:val="en-US"/>
              </w:rPr>
            </w:pPr>
            <w:r w:rsidRPr="009F229A">
              <w:rPr>
                <w:color w:val="000000"/>
                <w:szCs w:val="24"/>
                <w:lang w:val="en-US"/>
              </w:rPr>
              <w:t>57-59</w:t>
            </w:r>
          </w:p>
        </w:tc>
        <w:tc>
          <w:tcPr>
            <w:tcW w:w="1440" w:type="dxa"/>
          </w:tcPr>
          <w:p w14:paraId="44265F0E" w14:textId="77777777" w:rsidR="009F229A" w:rsidRPr="009F229A" w:rsidRDefault="009F229A" w:rsidP="00122BA8">
            <w:pPr>
              <w:rPr>
                <w:b/>
                <w:bCs/>
                <w:color w:val="000000"/>
                <w:szCs w:val="24"/>
                <w:lang w:val="en-US"/>
              </w:rPr>
            </w:pPr>
            <w:r w:rsidRPr="009F229A">
              <w:rPr>
                <w:color w:val="000000"/>
                <w:szCs w:val="24"/>
                <w:lang w:val="en-US"/>
              </w:rPr>
              <w:t>D+</w:t>
            </w:r>
          </w:p>
        </w:tc>
      </w:tr>
      <w:tr w:rsidR="009F229A" w:rsidRPr="009F229A" w14:paraId="24B7DE94" w14:textId="77777777" w:rsidTr="00122BA8">
        <w:trPr>
          <w:cantSplit/>
        </w:trPr>
        <w:tc>
          <w:tcPr>
            <w:tcW w:w="1440" w:type="dxa"/>
          </w:tcPr>
          <w:p w14:paraId="5DC562AA" w14:textId="77777777" w:rsidR="009F229A" w:rsidRPr="009F229A" w:rsidRDefault="009F229A" w:rsidP="00122BA8">
            <w:pPr>
              <w:rPr>
                <w:b/>
                <w:bCs/>
                <w:color w:val="000000"/>
                <w:szCs w:val="24"/>
                <w:lang w:val="en-US"/>
              </w:rPr>
            </w:pPr>
            <w:r w:rsidRPr="009F229A">
              <w:rPr>
                <w:color w:val="000000"/>
                <w:szCs w:val="24"/>
                <w:lang w:val="en-US"/>
              </w:rPr>
              <w:t>53-56</w:t>
            </w:r>
          </w:p>
        </w:tc>
        <w:tc>
          <w:tcPr>
            <w:tcW w:w="1440" w:type="dxa"/>
          </w:tcPr>
          <w:p w14:paraId="78670F03" w14:textId="77777777" w:rsidR="009F229A" w:rsidRPr="009F229A" w:rsidRDefault="009F229A" w:rsidP="00122BA8">
            <w:pPr>
              <w:rPr>
                <w:b/>
                <w:bCs/>
                <w:color w:val="000000"/>
                <w:szCs w:val="24"/>
                <w:lang w:val="en-US"/>
              </w:rPr>
            </w:pPr>
            <w:r w:rsidRPr="009F229A">
              <w:rPr>
                <w:color w:val="000000"/>
                <w:szCs w:val="24"/>
                <w:lang w:val="en-US"/>
              </w:rPr>
              <w:t>D</w:t>
            </w:r>
          </w:p>
        </w:tc>
      </w:tr>
      <w:tr w:rsidR="009F229A" w:rsidRPr="009F229A" w14:paraId="39CC0E2E" w14:textId="77777777" w:rsidTr="00122BA8">
        <w:trPr>
          <w:cantSplit/>
        </w:trPr>
        <w:tc>
          <w:tcPr>
            <w:tcW w:w="1440" w:type="dxa"/>
          </w:tcPr>
          <w:p w14:paraId="3CE28A3D" w14:textId="77777777" w:rsidR="009F229A" w:rsidRPr="009F229A" w:rsidRDefault="009F229A" w:rsidP="00122BA8">
            <w:pPr>
              <w:rPr>
                <w:b/>
                <w:bCs/>
                <w:color w:val="000000"/>
                <w:szCs w:val="24"/>
                <w:lang w:val="en-US"/>
              </w:rPr>
            </w:pPr>
            <w:r w:rsidRPr="009F229A">
              <w:rPr>
                <w:color w:val="000000"/>
                <w:szCs w:val="24"/>
                <w:lang w:val="en-US"/>
              </w:rPr>
              <w:t>50-52</w:t>
            </w:r>
          </w:p>
        </w:tc>
        <w:tc>
          <w:tcPr>
            <w:tcW w:w="1440" w:type="dxa"/>
          </w:tcPr>
          <w:p w14:paraId="59DE2205" w14:textId="77777777" w:rsidR="009F229A" w:rsidRPr="009F229A" w:rsidRDefault="009F229A" w:rsidP="00122BA8">
            <w:pPr>
              <w:rPr>
                <w:b/>
                <w:bCs/>
                <w:color w:val="000000"/>
                <w:szCs w:val="24"/>
                <w:lang w:val="en-US"/>
              </w:rPr>
            </w:pPr>
            <w:r w:rsidRPr="009F229A">
              <w:rPr>
                <w:color w:val="000000"/>
                <w:szCs w:val="24"/>
                <w:lang w:val="en-US"/>
              </w:rPr>
              <w:t>D-</w:t>
            </w:r>
          </w:p>
        </w:tc>
      </w:tr>
      <w:tr w:rsidR="009F229A" w:rsidRPr="009F229A" w14:paraId="108325AA" w14:textId="77777777" w:rsidTr="00122BA8">
        <w:trPr>
          <w:cantSplit/>
        </w:trPr>
        <w:tc>
          <w:tcPr>
            <w:tcW w:w="1440" w:type="dxa"/>
          </w:tcPr>
          <w:p w14:paraId="6448D7EB" w14:textId="77777777" w:rsidR="009F229A" w:rsidRPr="009F229A" w:rsidRDefault="009F229A" w:rsidP="00122BA8">
            <w:pPr>
              <w:rPr>
                <w:b/>
                <w:bCs/>
                <w:color w:val="000000"/>
                <w:szCs w:val="24"/>
                <w:lang w:val="en-US"/>
              </w:rPr>
            </w:pPr>
            <w:r w:rsidRPr="009F229A">
              <w:rPr>
                <w:color w:val="000000"/>
                <w:szCs w:val="24"/>
                <w:lang w:val="en-US"/>
              </w:rPr>
              <w:t>0-49</w:t>
            </w:r>
          </w:p>
        </w:tc>
        <w:tc>
          <w:tcPr>
            <w:tcW w:w="1440" w:type="dxa"/>
          </w:tcPr>
          <w:p w14:paraId="59905113" w14:textId="77777777" w:rsidR="009F229A" w:rsidRPr="009F229A" w:rsidRDefault="009F229A" w:rsidP="00122BA8">
            <w:pPr>
              <w:rPr>
                <w:b/>
                <w:bCs/>
                <w:color w:val="000000"/>
                <w:szCs w:val="24"/>
                <w:lang w:val="en-US"/>
              </w:rPr>
            </w:pPr>
            <w:r w:rsidRPr="009F229A">
              <w:rPr>
                <w:color w:val="000000"/>
                <w:szCs w:val="24"/>
                <w:lang w:val="en-US"/>
              </w:rPr>
              <w:t>F</w:t>
            </w:r>
          </w:p>
        </w:tc>
      </w:tr>
    </w:tbl>
    <w:p w14:paraId="1248A37B" w14:textId="77777777" w:rsidR="009F229A" w:rsidRPr="009F229A" w:rsidRDefault="009F229A" w:rsidP="009F229A">
      <w:pPr>
        <w:rPr>
          <w:szCs w:val="24"/>
        </w:rPr>
      </w:pPr>
    </w:p>
    <w:p w14:paraId="22D3BE61" w14:textId="77777777" w:rsidR="009F229A" w:rsidRPr="009F229A" w:rsidRDefault="009F229A" w:rsidP="00FD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lang w:val="en-CA"/>
        </w:rPr>
      </w:pPr>
    </w:p>
    <w:sectPr w:rsidR="009F229A" w:rsidRPr="009F2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80"/>
    <w:rsid w:val="0013278E"/>
    <w:rsid w:val="0015645B"/>
    <w:rsid w:val="002D7EB2"/>
    <w:rsid w:val="003765C3"/>
    <w:rsid w:val="003D2BDF"/>
    <w:rsid w:val="00564009"/>
    <w:rsid w:val="009F229A"/>
    <w:rsid w:val="00B042AE"/>
    <w:rsid w:val="00B32A82"/>
    <w:rsid w:val="00C51EC1"/>
    <w:rsid w:val="00EF6D47"/>
    <w:rsid w:val="00FD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3FFB"/>
  <w15:chartTrackingRefBased/>
  <w15:docId w15:val="{99DEF220-55FD-422B-85C7-14972853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080"/>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D2080"/>
    <w:rPr>
      <w:color w:val="0000FF"/>
      <w:u w:val="single"/>
    </w:rPr>
  </w:style>
  <w:style w:type="character" w:styleId="HTMLTypewriter">
    <w:name w:val="HTML Typewriter"/>
    <w:semiHidden/>
    <w:unhideWhenUsed/>
    <w:qFormat/>
    <w:rsid w:val="00FD2080"/>
    <w:rPr>
      <w:rFonts w:ascii="Courier New" w:eastAsia="Times New Roman" w:hAnsi="Courier New" w:cs="Courier New" w:hint="default"/>
      <w:sz w:val="20"/>
      <w:szCs w:val="20"/>
    </w:rPr>
  </w:style>
  <w:style w:type="table" w:styleId="TableGrid">
    <w:name w:val="Table Grid"/>
    <w:basedOn w:val="TableNormal"/>
    <w:uiPriority w:val="59"/>
    <w:rsid w:val="009F229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6D47"/>
    <w:rPr>
      <w:color w:val="605E5C"/>
      <w:shd w:val="clear" w:color="auto" w:fill="E1DFDD"/>
    </w:rPr>
  </w:style>
  <w:style w:type="character" w:styleId="FollowedHyperlink">
    <w:name w:val="FollowedHyperlink"/>
    <w:basedOn w:val="DefaultParagraphFont"/>
    <w:uiPriority w:val="99"/>
    <w:semiHidden/>
    <w:unhideWhenUsed/>
    <w:rsid w:val="00EF6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4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cmaster.ca%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as.mcmaster.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master.ca/policy/Students-AcademicStudies/AcademicIntegrity.pdf%20" TargetMode="External"/><Relationship Id="rId11" Type="http://schemas.openxmlformats.org/officeDocument/2006/relationships/hyperlink" Target="https://secretariat.mcmaster.ca/app/uploads/Code-of-Student-Rights-and-Responsibilities.pdf" TargetMode="External"/><Relationship Id="rId5" Type="http://schemas.openxmlformats.org/officeDocument/2006/relationships/hyperlink" Target="https://univmail.cis.mcmaster.ca/Redirect/www.sociology.mcmaster.ca/undergraduate-program/course%20outlines" TargetMode="External"/><Relationship Id="rId10" Type="http://schemas.openxmlformats.org/officeDocument/2006/relationships/hyperlink" Target="https://secretariat.mcmaster.ca/app/uploads/2019/02/Academic-Accommodation-for-Religious-Indigenous-and-Spiritual-Observances-Policy-on.pdf" TargetMode="External"/><Relationship Id="rId4" Type="http://schemas.openxmlformats.org/officeDocument/2006/relationships/hyperlink" Target="mailto:torresc@mcmaster.ca" TargetMode="External"/><Relationship Id="rId9"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Sharma, Aditi</cp:lastModifiedBy>
  <cp:revision>7</cp:revision>
  <dcterms:created xsi:type="dcterms:W3CDTF">2020-12-03T21:01:00Z</dcterms:created>
  <dcterms:modified xsi:type="dcterms:W3CDTF">2020-12-14T19:56:00Z</dcterms:modified>
</cp:coreProperties>
</file>